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AEB59" w14:textId="47966C9B" w:rsidR="00CE16D3" w:rsidRPr="00CE16D3" w:rsidRDefault="00CE16D3" w:rsidP="00CE16D3">
      <w:pPr>
        <w:pStyle w:val="Header"/>
        <w:tabs>
          <w:tab w:val="center" w:pos="4536"/>
          <w:tab w:val="right" w:pos="8280"/>
          <w:tab w:val="right" w:pos="9781"/>
        </w:tabs>
        <w:ind w:right="-58"/>
        <w:jc w:val="both"/>
        <w:rPr>
          <w:rFonts w:eastAsia="MS Mincho" w:cs="Arial"/>
          <w:bCs/>
          <w:sz w:val="28"/>
          <w:szCs w:val="24"/>
          <w:lang w:val="en-US"/>
        </w:rPr>
      </w:pPr>
      <w:bookmarkStart w:id="0" w:name="historyclause"/>
      <w:bookmarkStart w:id="1" w:name="_Toc383764588"/>
      <w:r w:rsidRPr="00CE16D3">
        <w:rPr>
          <w:rFonts w:eastAsia="MS Mincho" w:cs="Arial"/>
          <w:bCs/>
          <w:sz w:val="28"/>
          <w:szCs w:val="24"/>
          <w:lang w:val="en-US"/>
        </w:rPr>
        <w:t>3GPP TSG RAN WG1 Meeting R1-92</w:t>
      </w:r>
      <w:r w:rsidRPr="00CE16D3">
        <w:rPr>
          <w:rFonts w:eastAsia="MS Mincho" w:cs="Arial"/>
          <w:bCs/>
          <w:sz w:val="28"/>
          <w:szCs w:val="24"/>
          <w:lang w:val="en-US"/>
        </w:rPr>
        <w:tab/>
      </w:r>
      <w:r>
        <w:rPr>
          <w:rFonts w:eastAsia="MS Mincho" w:cs="Arial"/>
          <w:bCs/>
          <w:sz w:val="28"/>
          <w:szCs w:val="24"/>
          <w:lang w:val="en-US"/>
        </w:rPr>
        <w:t xml:space="preserve">          </w:t>
      </w:r>
      <w:r w:rsidR="00FD1E74" w:rsidRPr="00FD1E74">
        <w:rPr>
          <w:rFonts w:eastAsia="MS Mincho" w:cs="Arial"/>
          <w:bCs/>
          <w:sz w:val="28"/>
          <w:szCs w:val="24"/>
          <w:lang w:val="en-US"/>
        </w:rPr>
        <w:t>R1-1801672</w:t>
      </w:r>
    </w:p>
    <w:p w14:paraId="663C3FAF" w14:textId="77777777" w:rsidR="00CE16D3" w:rsidRDefault="00CE16D3" w:rsidP="00CE16D3">
      <w:pPr>
        <w:pStyle w:val="Header"/>
        <w:tabs>
          <w:tab w:val="center" w:pos="4536"/>
          <w:tab w:val="right" w:pos="8280"/>
          <w:tab w:val="right" w:pos="9781"/>
        </w:tabs>
        <w:ind w:right="-58"/>
        <w:jc w:val="both"/>
        <w:rPr>
          <w:rFonts w:eastAsia="MS Mincho" w:cs="Arial"/>
          <w:bCs/>
          <w:sz w:val="28"/>
          <w:szCs w:val="24"/>
          <w:lang w:val="en-US"/>
        </w:rPr>
      </w:pPr>
    </w:p>
    <w:p w14:paraId="77AE2A0E" w14:textId="7EA39FF4" w:rsidR="00CE16D3" w:rsidRDefault="00CE16D3" w:rsidP="00CE16D3">
      <w:pPr>
        <w:pStyle w:val="Header"/>
        <w:tabs>
          <w:tab w:val="center" w:pos="4536"/>
          <w:tab w:val="right" w:pos="8280"/>
          <w:tab w:val="right" w:pos="9781"/>
        </w:tabs>
        <w:ind w:right="-58"/>
        <w:jc w:val="both"/>
        <w:rPr>
          <w:rFonts w:eastAsia="MS Mincho" w:cs="Arial"/>
          <w:bCs/>
          <w:sz w:val="28"/>
          <w:szCs w:val="24"/>
          <w:lang w:val="en-US"/>
        </w:rPr>
      </w:pPr>
      <w:r w:rsidRPr="00CE16D3">
        <w:rPr>
          <w:rFonts w:eastAsia="MS Mincho" w:cs="Arial"/>
          <w:bCs/>
          <w:sz w:val="28"/>
          <w:szCs w:val="24"/>
          <w:lang w:val="en-US"/>
        </w:rPr>
        <w:t>Athens, Greece, 26th February- 2nd March 2018</w:t>
      </w:r>
    </w:p>
    <w:p w14:paraId="526850B0" w14:textId="160DB67C" w:rsidR="0066120E" w:rsidRPr="006517D0" w:rsidRDefault="0066120E" w:rsidP="001A5D68">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B142B" w:rsidRPr="003B142B">
        <w:rPr>
          <w:rFonts w:cs="Arial"/>
          <w:bCs/>
          <w:sz w:val="28"/>
          <w:szCs w:val="24"/>
          <w:lang w:val="en-US" w:eastAsia="zh-TW"/>
        </w:rPr>
        <w:t>7.</w:t>
      </w:r>
      <w:r w:rsidR="00C63297">
        <w:rPr>
          <w:rFonts w:cs="Arial"/>
          <w:bCs/>
          <w:sz w:val="28"/>
          <w:szCs w:val="24"/>
          <w:lang w:val="en-US" w:eastAsia="zh-TW"/>
        </w:rPr>
        <w:t>1.</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5</w:t>
      </w:r>
    </w:p>
    <w:p w14:paraId="06EC519C" w14:textId="77777777" w:rsidR="0066120E" w:rsidRPr="006517D0" w:rsidRDefault="0066120E" w:rsidP="001A5D68">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3038B6A" w14:textId="77777777" w:rsidR="004420CE" w:rsidRDefault="0066120E" w:rsidP="001A5D68">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34F1D" w:rsidRPr="00334F1D">
        <w:rPr>
          <w:rFonts w:cs="Arial"/>
          <w:bCs/>
          <w:sz w:val="28"/>
          <w:szCs w:val="24"/>
          <w:lang w:val="en-US" w:eastAsia="zh-TW"/>
        </w:rPr>
        <w:t>CQI reporting for multiple services in NR</w:t>
      </w:r>
    </w:p>
    <w:p w14:paraId="2A082EC3" w14:textId="77777777" w:rsidR="004420CE" w:rsidRPr="00791352" w:rsidRDefault="004420CE" w:rsidP="001A5D68">
      <w:pPr>
        <w:pStyle w:val="Header"/>
        <w:tabs>
          <w:tab w:val="center" w:pos="4536"/>
          <w:tab w:val="right" w:pos="8280"/>
          <w:tab w:val="right" w:pos="9781"/>
        </w:tabs>
        <w:spacing w:after="120"/>
        <w:ind w:right="-58"/>
        <w:jc w:val="both"/>
        <w:rPr>
          <w:rFonts w:cs="Arial"/>
          <w:bCs/>
          <w:sz w:val="28"/>
          <w:szCs w:val="24"/>
          <w:lang w:val="en-US" w:eastAsia="zh-TW"/>
        </w:rPr>
      </w:pPr>
    </w:p>
    <w:bookmarkEnd w:id="0"/>
    <w:bookmarkEnd w:id="1"/>
    <w:p w14:paraId="16F6ACBC" w14:textId="77777777" w:rsidR="0066120E" w:rsidRPr="00C10411" w:rsidRDefault="0066120E" w:rsidP="001A5D68">
      <w:pPr>
        <w:pStyle w:val="Heading1"/>
        <w:jc w:val="both"/>
      </w:pPr>
      <w:r>
        <w:rPr>
          <w:rFonts w:hint="eastAsia"/>
          <w:lang w:eastAsia="zh-TW"/>
        </w:rPr>
        <w:t>Introduction</w:t>
      </w:r>
    </w:p>
    <w:p w14:paraId="104D5D20" w14:textId="77777777" w:rsidR="006334F7" w:rsidRPr="0084195B" w:rsidRDefault="00334F1D"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paper, we discuss the CQI reporting for multiple services in NR</w:t>
      </w:r>
      <w:r w:rsidR="005404E1">
        <w:rPr>
          <w:rFonts w:ascii="Times New Roman" w:hAnsi="Times New Roman"/>
          <w:b w:val="0"/>
          <w:bCs/>
          <w:sz w:val="20"/>
          <w:lang w:val="en-US" w:eastAsia="zh-TW"/>
        </w:rPr>
        <w:t xml:space="preserve">. </w:t>
      </w:r>
      <w:r w:rsidR="005404E1" w:rsidRPr="0084195B">
        <w:rPr>
          <w:rFonts w:ascii="Times New Roman" w:hAnsi="Times New Roman"/>
          <w:b w:val="0"/>
          <w:bCs/>
          <w:sz w:val="20"/>
          <w:lang w:val="en-US" w:eastAsia="zh-TW"/>
        </w:rPr>
        <w:t>The following agreement</w:t>
      </w:r>
      <w:r w:rsidR="00F6209E">
        <w:rPr>
          <w:rFonts w:ascii="Times New Roman" w:hAnsi="Times New Roman"/>
          <w:b w:val="0"/>
          <w:bCs/>
          <w:sz w:val="20"/>
          <w:lang w:val="en-US" w:eastAsia="zh-TW"/>
        </w:rPr>
        <w:t>s</w:t>
      </w:r>
      <w:r w:rsidR="005404E1" w:rsidRPr="0084195B">
        <w:rPr>
          <w:rFonts w:ascii="Times New Roman" w:hAnsi="Times New Roman"/>
          <w:b w:val="0"/>
          <w:bCs/>
          <w:sz w:val="20"/>
          <w:lang w:val="en-US" w:eastAsia="zh-TW"/>
        </w:rPr>
        <w:t xml:space="preserve"> </w:t>
      </w:r>
      <w:r w:rsidR="00F6209E">
        <w:rPr>
          <w:rFonts w:ascii="Times New Roman" w:hAnsi="Times New Roman"/>
          <w:b w:val="0"/>
          <w:bCs/>
          <w:sz w:val="20"/>
          <w:lang w:val="en-US" w:eastAsia="zh-TW"/>
        </w:rPr>
        <w:t>were</w:t>
      </w:r>
      <w:r w:rsidR="005404E1" w:rsidRPr="0084195B">
        <w:rPr>
          <w:rFonts w:ascii="Times New Roman" w:hAnsi="Times New Roman"/>
          <w:b w:val="0"/>
          <w:bCs/>
          <w:sz w:val="20"/>
          <w:lang w:val="en-US" w:eastAsia="zh-TW"/>
        </w:rPr>
        <w:t xml:space="preserve"> made in</w:t>
      </w:r>
      <w:r w:rsidR="005404E1">
        <w:rPr>
          <w:rFonts w:ascii="Times New Roman" w:hAnsi="Times New Roman"/>
          <w:b w:val="0"/>
          <w:bCs/>
          <w:sz w:val="20"/>
          <w:lang w:val="en-US" w:eastAsia="zh-TW"/>
        </w:rPr>
        <w:t xml:space="preserve"> the previous RAN meeting</w:t>
      </w:r>
      <w:r w:rsidR="00C0678C">
        <w:rPr>
          <w:rFonts w:ascii="Times New Roman" w:hAnsi="Times New Roman"/>
          <w:b w:val="0"/>
          <w:bCs/>
          <w:sz w:val="20"/>
          <w:lang w:val="en-US" w:eastAsia="zh-TW"/>
        </w:rPr>
        <w:fldChar w:fldCharType="begin"/>
      </w:r>
      <w:r w:rsidR="00C0678C">
        <w:rPr>
          <w:rFonts w:ascii="Times New Roman" w:hAnsi="Times New Roman"/>
          <w:b w:val="0"/>
          <w:bCs/>
          <w:sz w:val="20"/>
          <w:lang w:val="en-US" w:eastAsia="zh-TW"/>
        </w:rPr>
        <w:instrText xml:space="preserve"> REF _Ref498351954 \r \h </w:instrText>
      </w:r>
      <w:r w:rsidR="00C0678C">
        <w:rPr>
          <w:rFonts w:ascii="Times New Roman" w:hAnsi="Times New Roman"/>
          <w:b w:val="0"/>
          <w:bCs/>
          <w:sz w:val="20"/>
          <w:lang w:val="en-US" w:eastAsia="zh-TW"/>
        </w:rPr>
      </w:r>
      <w:r w:rsidR="00C0678C">
        <w:rPr>
          <w:rFonts w:ascii="Times New Roman" w:hAnsi="Times New Roman"/>
          <w:b w:val="0"/>
          <w:bCs/>
          <w:sz w:val="20"/>
          <w:lang w:val="en-US" w:eastAsia="zh-TW"/>
        </w:rPr>
        <w:fldChar w:fldCharType="separate"/>
      </w:r>
      <w:r w:rsidR="003630AE">
        <w:rPr>
          <w:rFonts w:ascii="Times New Roman" w:hAnsi="Times New Roman"/>
          <w:b w:val="0"/>
          <w:bCs/>
          <w:sz w:val="20"/>
          <w:lang w:val="en-US" w:eastAsia="zh-TW"/>
        </w:rPr>
        <w:t>[1]</w:t>
      </w:r>
      <w:r w:rsidR="00C0678C">
        <w:rPr>
          <w:rFonts w:ascii="Times New Roman" w:hAnsi="Times New Roman"/>
          <w:b w:val="0"/>
          <w:bCs/>
          <w:sz w:val="20"/>
          <w:lang w:val="en-US" w:eastAsia="zh-TW"/>
        </w:rPr>
        <w:fldChar w:fldCharType="end"/>
      </w:r>
      <w:r w:rsidR="005404E1">
        <w:rPr>
          <w:rFonts w:ascii="Times New Roman" w:hAnsi="Times New Roman"/>
          <w:b w:val="0"/>
          <w:bCs/>
          <w:sz w:val="20"/>
          <w:lang w:val="en-US" w:eastAsia="zh-TW"/>
        </w:rPr>
        <w:t xml:space="preserve"> :  </w:t>
      </w:r>
    </w:p>
    <w:p w14:paraId="02FA4A47" w14:textId="77777777" w:rsidR="00D066C4" w:rsidRPr="00D066C4" w:rsidRDefault="00D066C4" w:rsidP="001A5D68">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066C4">
        <w:rPr>
          <w:rFonts w:ascii="Times New Roman" w:hAnsi="Times New Roman"/>
          <w:b w:val="0"/>
          <w:i/>
          <w:noProof w:val="0"/>
          <w:sz w:val="20"/>
          <w:u w:val="single"/>
          <w:lang w:eastAsia="ja-JP"/>
        </w:rPr>
        <w:t xml:space="preserve">RAN1#90bis Agreement: </w:t>
      </w:r>
    </w:p>
    <w:p w14:paraId="57003B5E"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N separate CQI table(s) are supported for URLLC</w:t>
      </w:r>
    </w:p>
    <w:p w14:paraId="3EF25A1F"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Downselect the value of N between 1 or 2</w:t>
      </w:r>
    </w:p>
    <w:p w14:paraId="727820FD"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Two target BLER are supported for URLLC</w:t>
      </w:r>
    </w:p>
    <w:p w14:paraId="05967FED"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Note: RRC signalling is used by gNB to select one of the two target BLER</w:t>
      </w:r>
    </w:p>
    <w:p w14:paraId="79B65DDE" w14:textId="7557F340" w:rsidR="00F6209E" w:rsidRDefault="00CD41C1" w:rsidP="00F6209E">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334F1D">
        <w:rPr>
          <w:bCs/>
          <w:lang w:val="en-US" w:eastAsia="zh-TW"/>
        </w:rPr>
        <w:t>Note: The configuration of target BLER or CQI table is part of CSI report settin</w:t>
      </w:r>
      <w:r w:rsidR="00075B4E">
        <w:rPr>
          <w:bCs/>
          <w:lang w:val="en-US" w:eastAsia="zh-TW"/>
        </w:rPr>
        <w:t>g</w:t>
      </w:r>
    </w:p>
    <w:p w14:paraId="48E894FF" w14:textId="1D19B045" w:rsidR="00624824" w:rsidRPr="002A4C60" w:rsidRDefault="000F6FE0"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conribution</w:t>
      </w:r>
      <w:r w:rsidR="00D45766">
        <w:rPr>
          <w:rFonts w:ascii="Times New Roman" w:hAnsi="Times New Roman"/>
          <w:b w:val="0"/>
          <w:bCs/>
          <w:sz w:val="20"/>
          <w:lang w:val="en-US" w:eastAsia="zh-TW"/>
        </w:rPr>
        <w:t>,</w:t>
      </w:r>
      <w:r>
        <w:rPr>
          <w:rFonts w:ascii="Times New Roman" w:hAnsi="Times New Roman"/>
          <w:b w:val="0"/>
          <w:bCs/>
          <w:sz w:val="20"/>
          <w:lang w:val="en-US" w:eastAsia="zh-TW"/>
        </w:rPr>
        <w:t xml:space="preserve"> we share our views </w:t>
      </w:r>
      <w:r w:rsidR="00334F1D">
        <w:rPr>
          <w:rFonts w:ascii="Times New Roman" w:hAnsi="Times New Roman"/>
          <w:b w:val="0"/>
          <w:bCs/>
          <w:sz w:val="20"/>
          <w:lang w:val="en-US" w:eastAsia="zh-TW"/>
        </w:rPr>
        <w:t>on unified CQI treporting for different service types (</w:t>
      </w:r>
      <w:r w:rsidR="00AB0CBA">
        <w:rPr>
          <w:rFonts w:ascii="Times New Roman" w:hAnsi="Times New Roman"/>
          <w:b w:val="0"/>
          <w:bCs/>
          <w:sz w:val="20"/>
          <w:lang w:val="en-US" w:eastAsia="zh-TW"/>
        </w:rPr>
        <w:t xml:space="preserve">eMBB, </w:t>
      </w:r>
      <w:r w:rsidR="00334F1D">
        <w:rPr>
          <w:rFonts w:ascii="Times New Roman" w:hAnsi="Times New Roman"/>
          <w:b w:val="0"/>
          <w:bCs/>
          <w:sz w:val="20"/>
          <w:lang w:val="en-US" w:eastAsia="zh-TW"/>
        </w:rPr>
        <w:t>URLLC-multiple applications, mMTC, etc)</w:t>
      </w:r>
      <w:r w:rsidR="00800CE8">
        <w:rPr>
          <w:rFonts w:ascii="Times New Roman" w:hAnsi="Times New Roman"/>
          <w:b w:val="0"/>
          <w:bCs/>
          <w:sz w:val="20"/>
          <w:lang w:val="en-US" w:eastAsia="zh-TW"/>
        </w:rPr>
        <w:t xml:space="preserve">. </w:t>
      </w:r>
      <w:r w:rsidR="006F118D">
        <w:rPr>
          <w:rFonts w:ascii="Times New Roman" w:hAnsi="Times New Roman"/>
          <w:b w:val="0"/>
          <w:bCs/>
          <w:sz w:val="20"/>
          <w:lang w:val="en-US" w:eastAsia="zh-TW"/>
        </w:rPr>
        <w:t>T</w:t>
      </w:r>
      <w:r w:rsidR="00624824">
        <w:rPr>
          <w:rFonts w:ascii="Times New Roman" w:hAnsi="Times New Roman"/>
          <w:b w:val="0"/>
          <w:bCs/>
          <w:sz w:val="20"/>
          <w:lang w:val="en-US" w:eastAsia="zh-TW"/>
        </w:rPr>
        <w:t xml:space="preserve">his </w:t>
      </w:r>
      <w:r w:rsidR="007B1C8B">
        <w:rPr>
          <w:rFonts w:ascii="Times New Roman" w:hAnsi="Times New Roman"/>
          <w:b w:val="0"/>
          <w:bCs/>
          <w:sz w:val="20"/>
          <w:lang w:val="en-US" w:eastAsia="zh-TW"/>
        </w:rPr>
        <w:t xml:space="preserve">paper is </w:t>
      </w:r>
      <w:r w:rsidR="008A71FF">
        <w:rPr>
          <w:rFonts w:ascii="Times New Roman" w:hAnsi="Times New Roman"/>
          <w:b w:val="0"/>
          <w:bCs/>
          <w:sz w:val="20"/>
          <w:lang w:val="en-US" w:eastAsia="zh-TW"/>
        </w:rPr>
        <w:t xml:space="preserve">a </w:t>
      </w:r>
      <w:bookmarkStart w:id="2" w:name="_GoBack"/>
      <w:bookmarkEnd w:id="2"/>
      <w:r w:rsidR="00624824">
        <w:rPr>
          <w:rFonts w:ascii="Times New Roman" w:hAnsi="Times New Roman"/>
          <w:b w:val="0"/>
          <w:bCs/>
          <w:sz w:val="20"/>
          <w:lang w:val="en-US" w:eastAsia="zh-TW"/>
        </w:rPr>
        <w:t xml:space="preserve">revision of </w:t>
      </w:r>
      <w:r w:rsidR="007B1C8B">
        <w:rPr>
          <w:rFonts w:ascii="Times New Roman" w:hAnsi="Times New Roman"/>
          <w:b w:val="0"/>
          <w:bCs/>
          <w:sz w:val="20"/>
          <w:lang w:val="en-US" w:eastAsia="zh-TW"/>
        </w:rPr>
        <w:t xml:space="preserve">document </w:t>
      </w:r>
      <w:r w:rsidR="007B1C8B" w:rsidRPr="007B1C8B">
        <w:rPr>
          <w:rFonts w:ascii="Times New Roman" w:hAnsi="Times New Roman"/>
          <w:b w:val="0"/>
          <w:bCs/>
          <w:sz w:val="20"/>
          <w:lang w:val="en-US" w:eastAsia="zh-TW"/>
        </w:rPr>
        <w:t>R1-1719584</w:t>
      </w:r>
      <w:r w:rsidR="007B1C8B">
        <w:rPr>
          <w:rFonts w:ascii="Times New Roman" w:hAnsi="Times New Roman"/>
          <w:b w:val="0"/>
          <w:bCs/>
          <w:sz w:val="20"/>
          <w:lang w:val="en-US" w:eastAsia="zh-TW"/>
        </w:rPr>
        <w:t xml:space="preserve">. </w:t>
      </w:r>
    </w:p>
    <w:p w14:paraId="4033DB1B" w14:textId="77777777" w:rsidR="0069407B" w:rsidRDefault="008A4E13" w:rsidP="001A5D68">
      <w:pPr>
        <w:pStyle w:val="Heading1"/>
        <w:jc w:val="both"/>
      </w:pPr>
      <w:r>
        <w:t>CQI feedback</w:t>
      </w:r>
      <w:r w:rsidR="0069407B">
        <w:t xml:space="preserve"> </w:t>
      </w:r>
    </w:p>
    <w:p w14:paraId="2069722D" w14:textId="77777777" w:rsidR="00AB0CBA" w:rsidRDefault="00AB0CBA" w:rsidP="001A5D68">
      <w:pPr>
        <w:tabs>
          <w:tab w:val="num" w:pos="720"/>
          <w:tab w:val="num" w:pos="1440"/>
        </w:tabs>
        <w:jc w:val="both"/>
      </w:pPr>
      <w:r>
        <w:t xml:space="preserve">For NR multiple type of services are to be supported, with eMBB being the main target for Rel-15 UE. While for eMBB </w:t>
      </w:r>
      <w:r w:rsidR="00F6209E">
        <w:t>2 CQI tables are supported with target BLER of 10% [1], it is still unclear the number of tables and BLER targets to be supported for URLLC.</w:t>
      </w:r>
    </w:p>
    <w:p w14:paraId="32860AD2" w14:textId="77777777" w:rsidR="00190BAE" w:rsidRPr="00550944" w:rsidRDefault="00653E7D" w:rsidP="001A5D68">
      <w:pPr>
        <w:tabs>
          <w:tab w:val="num" w:pos="720"/>
          <w:tab w:val="num" w:pos="1440"/>
        </w:tabs>
        <w:jc w:val="both"/>
        <w:rPr>
          <w:lang w:val="en-US"/>
        </w:rPr>
      </w:pPr>
      <w:r>
        <w:t>On the</w:t>
      </w:r>
      <w:r w:rsidR="001A5D68">
        <w:t xml:space="preserve"> other</w:t>
      </w:r>
      <w:r>
        <w:t xml:space="preserve"> hand</w:t>
      </w:r>
      <w:r w:rsidR="001A5D68">
        <w:t>,</w:t>
      </w:r>
      <w:r>
        <w:t xml:space="preserve"> for URLLC, </w:t>
      </w:r>
      <w:r w:rsidR="00CD41C1" w:rsidRPr="00550944">
        <w:t>contributions</w:t>
      </w:r>
      <w:r w:rsidR="00892EB8">
        <w:t xml:space="preserve"> </w:t>
      </w:r>
      <w:r w:rsidR="00C0678C">
        <w:fldChar w:fldCharType="begin"/>
      </w:r>
      <w:r w:rsidR="00C0678C">
        <w:instrText xml:space="preserve"> REF _Ref498597226 \r \h </w:instrText>
      </w:r>
      <w:r w:rsidR="00C0678C">
        <w:fldChar w:fldCharType="separate"/>
      </w:r>
      <w:r w:rsidR="003630AE">
        <w:t>[2]</w:t>
      </w:r>
      <w:r w:rsidR="00C0678C">
        <w:fldChar w:fldCharType="end"/>
      </w:r>
      <w:r w:rsidR="00F77893">
        <w:fldChar w:fldCharType="begin"/>
      </w:r>
      <w:r w:rsidR="00F77893">
        <w:instrText xml:space="preserve"> REF _Ref498610481 \r \h </w:instrText>
      </w:r>
      <w:r w:rsidR="00F77893">
        <w:fldChar w:fldCharType="separate"/>
      </w:r>
      <w:r w:rsidR="003630AE">
        <w:t>[3]</w:t>
      </w:r>
      <w:r w:rsidR="00F77893">
        <w:fldChar w:fldCharType="end"/>
      </w:r>
      <w:r w:rsidR="00F77893">
        <w:fldChar w:fldCharType="begin"/>
      </w:r>
      <w:r w:rsidR="00F77893">
        <w:instrText xml:space="preserve"> REF _Ref498610497 \r \h </w:instrText>
      </w:r>
      <w:r w:rsidR="00F77893">
        <w:fldChar w:fldCharType="separate"/>
      </w:r>
      <w:r w:rsidR="00F77893">
        <w:t>[4]</w:t>
      </w:r>
      <w:r w:rsidR="00F77893">
        <w:fldChar w:fldCharType="end"/>
      </w:r>
      <w:r w:rsidR="00F77893">
        <w:fldChar w:fldCharType="begin"/>
      </w:r>
      <w:r w:rsidR="00F77893">
        <w:instrText xml:space="preserve"> REF _Ref498610507 \r \h </w:instrText>
      </w:r>
      <w:r w:rsidR="00F77893">
        <w:fldChar w:fldCharType="separate"/>
      </w:r>
      <w:r w:rsidR="003630AE">
        <w:t>[5]</w:t>
      </w:r>
      <w:r w:rsidR="00F77893">
        <w:fldChar w:fldCharType="end"/>
      </w:r>
      <w:r w:rsidR="00F77893">
        <w:fldChar w:fldCharType="begin"/>
      </w:r>
      <w:r w:rsidR="00F77893">
        <w:instrText xml:space="preserve"> REF _Ref498521987 \r \h </w:instrText>
      </w:r>
      <w:r w:rsidR="00F77893">
        <w:fldChar w:fldCharType="separate"/>
      </w:r>
      <w:r w:rsidR="003630AE">
        <w:t>[6]</w:t>
      </w:r>
      <w:r w:rsidR="00F77893">
        <w:fldChar w:fldCharType="end"/>
      </w:r>
      <w:r w:rsidR="001A5D68">
        <w:t xml:space="preserve"> </w:t>
      </w:r>
      <w:r>
        <w:t>point</w:t>
      </w:r>
      <w:r w:rsidR="00CD41C1" w:rsidRPr="00550944">
        <w:t xml:space="preserve"> </w:t>
      </w:r>
      <w:r>
        <w:t>to the</w:t>
      </w:r>
      <w:r w:rsidRPr="00550944">
        <w:t xml:space="preserve"> </w:t>
      </w:r>
      <w:r w:rsidR="00CD41C1" w:rsidRPr="00550944">
        <w:t>need for different BLER targets for wide variety of applications in NR</w:t>
      </w:r>
      <w:r w:rsidR="00550944">
        <w:t xml:space="preserve"> (</w:t>
      </w:r>
      <w:r w:rsidR="00CD41C1" w:rsidRPr="00550944">
        <w:t>URLLC with different applications, etc</w:t>
      </w:r>
      <w:r w:rsidR="00550944">
        <w:t xml:space="preserve">). </w:t>
      </w:r>
      <w:r w:rsidR="00CD41C1" w:rsidRPr="00550944">
        <w:t>There are two aspects to the development of CQI tables:</w:t>
      </w:r>
    </w:p>
    <w:p w14:paraId="5B59DC26" w14:textId="77777777" w:rsidR="00190BAE" w:rsidRPr="00550944" w:rsidRDefault="00CD41C1" w:rsidP="001A5D68">
      <w:pPr>
        <w:numPr>
          <w:ilvl w:val="0"/>
          <w:numId w:val="13"/>
        </w:numPr>
        <w:jc w:val="both"/>
        <w:rPr>
          <w:lang w:val="en-US"/>
        </w:rPr>
      </w:pPr>
      <w:r w:rsidRPr="00550944">
        <w:t>Having to cover very low code rates for a particular BLER target (especially for low targets)</w:t>
      </w:r>
    </w:p>
    <w:p w14:paraId="215F910C" w14:textId="77777777" w:rsidR="00190BAE" w:rsidRPr="00550944" w:rsidRDefault="00CD41C1" w:rsidP="001A5D68">
      <w:pPr>
        <w:numPr>
          <w:ilvl w:val="0"/>
          <w:numId w:val="13"/>
        </w:numPr>
        <w:jc w:val="both"/>
        <w:rPr>
          <w:lang w:val="en-US"/>
        </w:rPr>
      </w:pPr>
      <w:r w:rsidRPr="00550944">
        <w:t>Developing the above tables for multiple BLER targets</w:t>
      </w:r>
    </w:p>
    <w:p w14:paraId="4E6988A8" w14:textId="7407B7B2" w:rsidR="005E5161" w:rsidRDefault="005E5161" w:rsidP="001A5D68">
      <w:pPr>
        <w:jc w:val="both"/>
      </w:pPr>
      <w:r>
        <w:t xml:space="preserve">In this paper, we look at the aspects </w:t>
      </w:r>
      <w:r w:rsidR="003C1131">
        <w:t>of:</w:t>
      </w:r>
    </w:p>
    <w:p w14:paraId="41AC7D68" w14:textId="77777777" w:rsidR="005E5161" w:rsidRPr="005E5161" w:rsidRDefault="005E5161" w:rsidP="001A5D68">
      <w:pPr>
        <w:pStyle w:val="ListParagraph"/>
        <w:numPr>
          <w:ilvl w:val="0"/>
          <w:numId w:val="17"/>
        </w:numPr>
        <w:jc w:val="both"/>
        <w:rPr>
          <w:lang w:val="en-US"/>
        </w:rPr>
      </w:pPr>
      <w:r>
        <w:t>Covering lower code rates in the CQI table</w:t>
      </w:r>
      <w:r w:rsidR="003C1131">
        <w:t>,</w:t>
      </w:r>
      <w:r>
        <w:t xml:space="preserve"> </w:t>
      </w:r>
    </w:p>
    <w:p w14:paraId="1153D999" w14:textId="35EA57A3" w:rsidR="005E5161" w:rsidRDefault="002A69AA" w:rsidP="001A5D68">
      <w:pPr>
        <w:pStyle w:val="ListParagraph"/>
        <w:numPr>
          <w:ilvl w:val="0"/>
          <w:numId w:val="17"/>
        </w:numPr>
        <w:jc w:val="both"/>
        <w:rPr>
          <w:lang w:val="en-US"/>
        </w:rPr>
      </w:pPr>
      <w:r>
        <w:rPr>
          <w:lang w:val="en-US"/>
        </w:rPr>
        <w:t>Aperiodic CQI reporting</w:t>
      </w:r>
      <w:r w:rsidR="000678A2">
        <w:rPr>
          <w:lang w:val="en-US"/>
        </w:rPr>
        <w:t xml:space="preserve"> </w:t>
      </w:r>
    </w:p>
    <w:p w14:paraId="58CF7BC0" w14:textId="77777777" w:rsidR="005E5161" w:rsidRDefault="005E5161" w:rsidP="001A5D68">
      <w:pPr>
        <w:pStyle w:val="Heading2"/>
        <w:jc w:val="both"/>
        <w:rPr>
          <w:lang w:val="en-US"/>
        </w:rPr>
      </w:pPr>
      <w:r>
        <w:rPr>
          <w:lang w:val="en-US"/>
        </w:rPr>
        <w:t>CQI table extension:</w:t>
      </w:r>
    </w:p>
    <w:p w14:paraId="2ACB654B" w14:textId="3937CEE8" w:rsidR="00AE19BF" w:rsidRDefault="001C5D29" w:rsidP="001A5D68">
      <w:pPr>
        <w:jc w:val="both"/>
        <w:rPr>
          <w:lang w:val="en-US"/>
        </w:rPr>
      </w:pPr>
      <w:r>
        <w:rPr>
          <w:lang w:val="en-US"/>
        </w:rPr>
        <w:t xml:space="preserve">A general reliability requirement for URLLC is BLER of </w:t>
      </w:r>
      <w:r w:rsidR="00624824">
        <w:rPr>
          <w:lang w:val="en-US"/>
        </w:rPr>
        <w:t>10</w:t>
      </w:r>
      <w:r w:rsidR="00624824">
        <w:rPr>
          <w:vertAlign w:val="superscript"/>
          <w:lang w:val="en-US"/>
        </w:rPr>
        <w:t>-5</w:t>
      </w:r>
      <w:r>
        <w:rPr>
          <w:lang w:val="en-US"/>
        </w:rPr>
        <w:t xml:space="preserve"> for </w:t>
      </w:r>
      <w:r w:rsidR="0099580C">
        <w:rPr>
          <w:lang w:val="en-US"/>
        </w:rPr>
        <w:t>a 32 byte packet with user plan</w:t>
      </w:r>
      <w:r>
        <w:rPr>
          <w:lang w:val="en-US"/>
        </w:rPr>
        <w:t xml:space="preserve">e latency of 1ms. With the </w:t>
      </w:r>
      <w:r w:rsidR="005D4D21">
        <w:rPr>
          <w:lang w:val="en-US"/>
        </w:rPr>
        <w:t>legacy LTE</w:t>
      </w:r>
      <w:r>
        <w:rPr>
          <w:lang w:val="en-US"/>
        </w:rPr>
        <w:t xml:space="preserve"> CQI table and </w:t>
      </w:r>
      <w:r w:rsidR="005D4D21">
        <w:rPr>
          <w:lang w:val="en-US"/>
        </w:rPr>
        <w:t xml:space="preserve">a </w:t>
      </w:r>
      <w:r>
        <w:rPr>
          <w:lang w:val="en-US"/>
        </w:rPr>
        <w:t xml:space="preserve">target BLER of 10%, </w:t>
      </w:r>
      <w:r w:rsidR="005D4D21">
        <w:rPr>
          <w:lang w:val="en-US"/>
        </w:rPr>
        <w:t>the URLLC required reliability is not achieved</w:t>
      </w:r>
      <w:r w:rsidR="00CE0538">
        <w:rPr>
          <w:lang w:val="en-US"/>
        </w:rPr>
        <w:t xml:space="preserve"> </w:t>
      </w:r>
      <w:r w:rsidR="00CE0538">
        <w:rPr>
          <w:lang w:val="en-US"/>
        </w:rPr>
        <w:fldChar w:fldCharType="begin"/>
      </w:r>
      <w:r w:rsidR="00CE0538">
        <w:rPr>
          <w:lang w:val="en-US"/>
        </w:rPr>
        <w:instrText xml:space="preserve"> REF _Ref498610497 \r \h </w:instrText>
      </w:r>
      <w:r w:rsidR="00CE0538">
        <w:rPr>
          <w:lang w:val="en-US"/>
        </w:rPr>
      </w:r>
      <w:r w:rsidR="00CE0538">
        <w:rPr>
          <w:lang w:val="en-US"/>
        </w:rPr>
        <w:fldChar w:fldCharType="separate"/>
      </w:r>
      <w:r w:rsidR="003630AE">
        <w:rPr>
          <w:lang w:val="en-US"/>
        </w:rPr>
        <w:t>[4]</w:t>
      </w:r>
      <w:r w:rsidR="00CE0538">
        <w:rPr>
          <w:lang w:val="en-US"/>
        </w:rPr>
        <w:fldChar w:fldCharType="end"/>
      </w:r>
      <w:r w:rsidR="00CE0538">
        <w:rPr>
          <w:lang w:val="en-US"/>
        </w:rPr>
        <w:t>.</w:t>
      </w:r>
      <w:r w:rsidR="005D4D21">
        <w:rPr>
          <w:lang w:val="en-US"/>
        </w:rPr>
        <w:t xml:space="preserve"> Using</w:t>
      </w:r>
      <w:r>
        <w:rPr>
          <w:lang w:val="en-US"/>
        </w:rPr>
        <w:t xml:space="preserve"> </w:t>
      </w:r>
      <w:r w:rsidR="005D4D21">
        <w:rPr>
          <w:lang w:val="en-US"/>
        </w:rPr>
        <w:t xml:space="preserve">the </w:t>
      </w:r>
      <w:r>
        <w:rPr>
          <w:lang w:val="en-US"/>
        </w:rPr>
        <w:t xml:space="preserve">HARQ </w:t>
      </w:r>
      <w:r w:rsidR="005D4D21">
        <w:rPr>
          <w:lang w:val="en-US"/>
        </w:rPr>
        <w:t xml:space="preserve">will improve the reliability but with more </w:t>
      </w:r>
      <w:r>
        <w:rPr>
          <w:lang w:val="en-US"/>
        </w:rPr>
        <w:t xml:space="preserve">latency. </w:t>
      </w:r>
      <w:r w:rsidR="005D4D21">
        <w:rPr>
          <w:lang w:val="en-US"/>
        </w:rPr>
        <w:t>Extending the CQI table to lower code rates will allow to fulfill more reliable transmission while meeting the latency requirement</w:t>
      </w:r>
      <w:r w:rsidR="00CE0538">
        <w:rPr>
          <w:lang w:val="en-US"/>
        </w:rPr>
        <w:t xml:space="preserve"> </w:t>
      </w:r>
      <w:r w:rsidR="00CE0538">
        <w:rPr>
          <w:lang w:val="en-US"/>
        </w:rPr>
        <w:fldChar w:fldCharType="begin"/>
      </w:r>
      <w:r w:rsidR="00CE0538">
        <w:rPr>
          <w:lang w:val="en-US"/>
        </w:rPr>
        <w:instrText xml:space="preserve"> REF _Ref498610507 \r \h </w:instrText>
      </w:r>
      <w:r w:rsidR="00CE0538">
        <w:rPr>
          <w:lang w:val="en-US"/>
        </w:rPr>
      </w:r>
      <w:r w:rsidR="00CE0538">
        <w:rPr>
          <w:lang w:val="en-US"/>
        </w:rPr>
        <w:fldChar w:fldCharType="separate"/>
      </w:r>
      <w:r w:rsidR="003630AE">
        <w:rPr>
          <w:lang w:val="en-US"/>
        </w:rPr>
        <w:t>[5]</w:t>
      </w:r>
      <w:r w:rsidR="00CE0538">
        <w:rPr>
          <w:lang w:val="en-US"/>
        </w:rPr>
        <w:fldChar w:fldCharType="end"/>
      </w:r>
      <w:r w:rsidR="005D4D21">
        <w:rPr>
          <w:lang w:val="en-US"/>
        </w:rPr>
        <w:t xml:space="preserve">. But on the other hand, this requires more feedback bits for CQI reporting from the UE. </w:t>
      </w:r>
      <w:r w:rsidR="00517FA2">
        <w:rPr>
          <w:lang w:val="en-US"/>
        </w:rPr>
        <w:t xml:space="preserve">Also, a number of proposals are made </w:t>
      </w:r>
      <w:r w:rsidR="00EE5097">
        <w:rPr>
          <w:lang w:val="en-US"/>
        </w:rPr>
        <w:t>for</w:t>
      </w:r>
      <w:r w:rsidR="00517FA2">
        <w:rPr>
          <w:lang w:val="en-US"/>
        </w:rPr>
        <w:t xml:space="preserve"> reducing the DCI size for URLLC </w:t>
      </w:r>
      <w:r w:rsidR="00517FA2">
        <w:rPr>
          <w:lang w:val="en-US"/>
        </w:rPr>
        <w:fldChar w:fldCharType="begin"/>
      </w:r>
      <w:r w:rsidR="00517FA2">
        <w:rPr>
          <w:lang w:val="en-US"/>
        </w:rPr>
        <w:instrText xml:space="preserve"> REF _Ref498614992 \r \h </w:instrText>
      </w:r>
      <w:r w:rsidR="00517FA2">
        <w:rPr>
          <w:lang w:val="en-US"/>
        </w:rPr>
      </w:r>
      <w:r w:rsidR="00517FA2">
        <w:rPr>
          <w:lang w:val="en-US"/>
        </w:rPr>
        <w:fldChar w:fldCharType="separate"/>
      </w:r>
      <w:r w:rsidR="003630AE">
        <w:rPr>
          <w:lang w:val="en-US"/>
        </w:rPr>
        <w:t>[7]</w:t>
      </w:r>
      <w:r w:rsidR="00517FA2">
        <w:rPr>
          <w:lang w:val="en-US"/>
        </w:rPr>
        <w:fldChar w:fldCharType="end"/>
      </w:r>
      <w:r w:rsidR="00517FA2">
        <w:rPr>
          <w:lang w:val="en-US"/>
        </w:rPr>
        <w:t xml:space="preserve"> which implicitly forces for lesser CQI bits on UL. </w:t>
      </w:r>
      <w:r w:rsidR="005D4D21">
        <w:rPr>
          <w:lang w:val="en-US"/>
        </w:rPr>
        <w:t xml:space="preserve">The other alternative is to use multiple CQI tables for different applications. </w:t>
      </w:r>
      <w:r w:rsidR="00D121B8">
        <w:rPr>
          <w:lang w:val="en-US"/>
        </w:rPr>
        <w:t xml:space="preserve">From the implementation point, </w:t>
      </w:r>
      <w:r w:rsidR="00BE749C">
        <w:rPr>
          <w:lang w:val="en-US"/>
        </w:rPr>
        <w:t>it</w:t>
      </w:r>
      <w:r w:rsidR="00624824">
        <w:rPr>
          <w:lang w:val="en-US"/>
        </w:rPr>
        <w:t xml:space="preserve"> is</w:t>
      </w:r>
      <w:r w:rsidR="00BE749C">
        <w:rPr>
          <w:lang w:val="en-US"/>
        </w:rPr>
        <w:t xml:space="preserve"> beneficial to have most of the entries of the C</w:t>
      </w:r>
      <w:r w:rsidR="00D121B8">
        <w:rPr>
          <w:lang w:val="en-US"/>
        </w:rPr>
        <w:t>QI tables</w:t>
      </w:r>
      <w:r w:rsidR="00BE749C">
        <w:rPr>
          <w:lang w:val="en-US"/>
        </w:rPr>
        <w:t xml:space="preserve"> to be common as much as possible</w:t>
      </w:r>
      <w:r w:rsidR="00C85F2D">
        <w:rPr>
          <w:lang w:val="en-US"/>
        </w:rPr>
        <w:t>.</w:t>
      </w:r>
      <w:r w:rsidR="004C5BB7">
        <w:rPr>
          <w:lang w:val="en-US"/>
        </w:rPr>
        <w:t xml:space="preserve"> </w:t>
      </w:r>
      <w:r w:rsidR="00A31979">
        <w:rPr>
          <w:lang w:val="en-US"/>
        </w:rPr>
        <w:t xml:space="preserve">Refer to the companion paper on the CQI table for URLLC </w:t>
      </w:r>
      <w:r w:rsidR="00CD2D48">
        <w:rPr>
          <w:lang w:val="en-US"/>
        </w:rPr>
        <w:fldChar w:fldCharType="begin"/>
      </w:r>
      <w:r w:rsidR="00CD2D48">
        <w:rPr>
          <w:lang w:val="en-US"/>
        </w:rPr>
        <w:instrText xml:space="preserve"> REF _Ref506472843 \r \h </w:instrText>
      </w:r>
      <w:r w:rsidR="00CD2D48">
        <w:rPr>
          <w:lang w:val="en-US"/>
        </w:rPr>
      </w:r>
      <w:r w:rsidR="00CD2D48">
        <w:rPr>
          <w:lang w:val="en-US"/>
        </w:rPr>
        <w:fldChar w:fldCharType="separate"/>
      </w:r>
      <w:r w:rsidR="00CD2D48">
        <w:rPr>
          <w:lang w:val="en-US"/>
        </w:rPr>
        <w:t>[9]</w:t>
      </w:r>
      <w:r w:rsidR="00CD2D48">
        <w:rPr>
          <w:lang w:val="en-US"/>
        </w:rPr>
        <w:fldChar w:fldCharType="end"/>
      </w:r>
      <w:r w:rsidR="009C13EA">
        <w:rPr>
          <w:lang w:val="en-US"/>
        </w:rPr>
        <w:t xml:space="preserve">, where most of the entries of the CQI table for different </w:t>
      </w:r>
      <w:r w:rsidR="0041746B">
        <w:rPr>
          <w:lang w:val="en-US"/>
        </w:rPr>
        <w:t>BLER target are common</w:t>
      </w:r>
      <w:r w:rsidR="009C13EA">
        <w:rPr>
          <w:lang w:val="en-US"/>
        </w:rPr>
        <w:t>.</w:t>
      </w:r>
    </w:p>
    <w:p w14:paraId="57F9C157" w14:textId="5C8FC4A4" w:rsidR="008A42D1" w:rsidRDefault="005E5161" w:rsidP="001A5D68">
      <w:pPr>
        <w:jc w:val="both"/>
        <w:rPr>
          <w:lang w:val="en-US"/>
        </w:rPr>
      </w:pPr>
      <w:r>
        <w:rPr>
          <w:lang w:val="en-US"/>
        </w:rPr>
        <w:t xml:space="preserve">In this paper, we propose to extend the CQI table covering the </w:t>
      </w:r>
      <w:r w:rsidR="001C5D29">
        <w:rPr>
          <w:lang w:val="en-US"/>
        </w:rPr>
        <w:t>lower code rates</w:t>
      </w:r>
      <w:r w:rsidR="005D4D21">
        <w:rPr>
          <w:lang w:val="en-US"/>
        </w:rPr>
        <w:t xml:space="preserve"> needed for URLLC reliability</w:t>
      </w:r>
      <w:r w:rsidR="001C5D29">
        <w:rPr>
          <w:lang w:val="en-US"/>
        </w:rPr>
        <w:t xml:space="preserve"> </w:t>
      </w:r>
      <w:r>
        <w:rPr>
          <w:lang w:val="en-US"/>
        </w:rPr>
        <w:t xml:space="preserve">without actually increasing the number of </w:t>
      </w:r>
      <w:r w:rsidR="001C5D29">
        <w:rPr>
          <w:lang w:val="en-US"/>
        </w:rPr>
        <w:t xml:space="preserve">CQI </w:t>
      </w:r>
      <w:r>
        <w:rPr>
          <w:lang w:val="en-US"/>
        </w:rPr>
        <w:t>feedback bits from the UE. The idea is, any application as such do not access all the entries of the full table and they will only be accessing the subset of table based on</w:t>
      </w:r>
      <w:r w:rsidR="005D4D21">
        <w:rPr>
          <w:lang w:val="en-US"/>
        </w:rPr>
        <w:t xml:space="preserve"> the targeted</w:t>
      </w:r>
      <w:r>
        <w:rPr>
          <w:lang w:val="en-US"/>
        </w:rPr>
        <w:t xml:space="preserve"> service. For</w:t>
      </w:r>
      <w:r w:rsidR="00A84D33">
        <w:rPr>
          <w:lang w:val="en-US"/>
        </w:rPr>
        <w:t xml:space="preserve"> example, an application</w:t>
      </w:r>
      <w:r>
        <w:rPr>
          <w:lang w:val="en-US"/>
        </w:rPr>
        <w:t xml:space="preserve"> </w:t>
      </w:r>
      <w:r w:rsidR="00A84D33">
        <w:rPr>
          <w:lang w:val="en-US"/>
        </w:rPr>
        <w:t>with smaller packet size</w:t>
      </w:r>
      <w:r w:rsidR="005D4D21">
        <w:rPr>
          <w:lang w:val="en-US"/>
        </w:rPr>
        <w:t>s</w:t>
      </w:r>
      <w:r w:rsidR="00A84D33">
        <w:rPr>
          <w:lang w:val="en-US"/>
        </w:rPr>
        <w:t xml:space="preserve"> </w:t>
      </w:r>
      <w:r w:rsidR="00886B3D">
        <w:rPr>
          <w:lang w:val="en-US"/>
        </w:rPr>
        <w:t xml:space="preserve">with </w:t>
      </w:r>
      <w:r w:rsidR="00CE7D5B">
        <w:rPr>
          <w:lang w:val="en-US"/>
        </w:rPr>
        <w:t>tighter</w:t>
      </w:r>
      <w:r w:rsidR="00886B3D">
        <w:rPr>
          <w:lang w:val="en-US"/>
        </w:rPr>
        <w:t xml:space="preserve">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use of higher</w:t>
      </w:r>
      <w:r>
        <w:rPr>
          <w:lang w:val="en-US"/>
        </w:rPr>
        <w:t xml:space="preserve"> </w:t>
      </w:r>
      <w:r>
        <w:rPr>
          <w:lang w:val="en-US"/>
        </w:rPr>
        <w:lastRenderedPageBreak/>
        <w:t xml:space="preserve">code rates </w:t>
      </w:r>
      <w:r w:rsidR="0021458C">
        <w:rPr>
          <w:lang w:val="en-US"/>
        </w:rPr>
        <w:t>whereas</w:t>
      </w:r>
      <w:r>
        <w:rPr>
          <w:lang w:val="en-US"/>
        </w:rPr>
        <w:t xml:space="preserve"> an </w:t>
      </w:r>
      <w:r w:rsidR="00A84D33">
        <w:rPr>
          <w:lang w:val="en-US"/>
        </w:rPr>
        <w:t>ap</w:t>
      </w:r>
      <w:r>
        <w:rPr>
          <w:lang w:val="en-US"/>
        </w:rPr>
        <w:t xml:space="preserve">plication </w:t>
      </w:r>
      <w:r w:rsidR="00A84D33">
        <w:rPr>
          <w:lang w:val="en-US"/>
        </w:rPr>
        <w:t>with larger packet</w:t>
      </w:r>
      <w:r w:rsidR="005D4D21">
        <w:rPr>
          <w:lang w:val="en-US"/>
        </w:rPr>
        <w:t>s</w:t>
      </w:r>
      <w:r w:rsidR="00A84D33">
        <w:rPr>
          <w:lang w:val="en-US"/>
        </w:rPr>
        <w:t xml:space="preserve"> size but </w:t>
      </w:r>
      <w:r w:rsidR="000D5B55">
        <w:rPr>
          <w:lang w:val="en-US"/>
        </w:rPr>
        <w:t xml:space="preserve">more relaxed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very low</w:t>
      </w:r>
      <w:r>
        <w:rPr>
          <w:lang w:val="en-US"/>
        </w:rPr>
        <w:t xml:space="preserve"> code rates</w:t>
      </w:r>
      <w:r w:rsidR="000D5B55">
        <w:rPr>
          <w:lang w:val="en-US"/>
        </w:rPr>
        <w:t xml:space="preserve"> designed for reliability</w:t>
      </w:r>
      <w:r>
        <w:rPr>
          <w:lang w:val="en-US"/>
        </w:rPr>
        <w:t>. Hence</w:t>
      </w:r>
      <w:r w:rsidR="001A5D68">
        <w:rPr>
          <w:lang w:val="en-US"/>
        </w:rPr>
        <w:t>,</w:t>
      </w:r>
      <w:r>
        <w:rPr>
          <w:lang w:val="en-US"/>
        </w:rPr>
        <w:t xml:space="preserve"> the code rates accessed by </w:t>
      </w:r>
      <w:r w:rsidR="0021458C">
        <w:rPr>
          <w:lang w:val="en-US"/>
        </w:rPr>
        <w:t xml:space="preserve">any </w:t>
      </w:r>
      <w:r>
        <w:rPr>
          <w:lang w:val="en-US"/>
        </w:rPr>
        <w:t>service actually form a subset of the big CQI table. Based on the service type, the UE and gNB know the subset</w:t>
      </w:r>
      <w:r w:rsidR="00F83612">
        <w:rPr>
          <w:lang w:val="en-US"/>
        </w:rPr>
        <w:t xml:space="preserve"> and the size</w:t>
      </w:r>
      <w:r>
        <w:rPr>
          <w:lang w:val="en-US"/>
        </w:rPr>
        <w:t xml:space="preserve"> of the CQI table to access. </w:t>
      </w:r>
      <w:r w:rsidR="0021458C">
        <w:rPr>
          <w:lang w:val="en-US"/>
        </w:rPr>
        <w:fldChar w:fldCharType="begin"/>
      </w:r>
      <w:r w:rsidR="0021458C">
        <w:rPr>
          <w:lang w:val="en-US"/>
        </w:rPr>
        <w:instrText xml:space="preserve"> REF _Ref498414188 \h </w:instrText>
      </w:r>
      <w:r w:rsidR="001A5D68">
        <w:rPr>
          <w:lang w:val="en-US"/>
        </w:rPr>
        <w:instrText xml:space="preserve"> \* MERGEFORMAT </w:instrText>
      </w:r>
      <w:r w:rsidR="0021458C">
        <w:rPr>
          <w:lang w:val="en-US"/>
        </w:rPr>
      </w:r>
      <w:r w:rsidR="0021458C">
        <w:rPr>
          <w:lang w:val="en-US"/>
        </w:rPr>
        <w:fldChar w:fldCharType="separate"/>
      </w:r>
      <w:r w:rsidR="0021458C">
        <w:t xml:space="preserve">Figure </w:t>
      </w:r>
      <w:r w:rsidR="0021458C">
        <w:rPr>
          <w:noProof/>
        </w:rPr>
        <w:t>1</w:t>
      </w:r>
      <w:r w:rsidR="0021458C">
        <w:rPr>
          <w:lang w:val="en-US"/>
        </w:rPr>
        <w:fldChar w:fldCharType="end"/>
      </w:r>
      <w:r w:rsidR="00D048E2">
        <w:rPr>
          <w:lang w:val="en-US"/>
        </w:rPr>
        <w:t xml:space="preserve"> </w:t>
      </w:r>
      <w:r w:rsidR="008A42D1">
        <w:rPr>
          <w:lang w:val="en-US"/>
        </w:rPr>
        <w:t>shows the CQI table subset selection as an example. In practice, the subset can be</w:t>
      </w:r>
      <w:r w:rsidR="00D048E2">
        <w:rPr>
          <w:lang w:val="en-US"/>
        </w:rPr>
        <w:t>:</w:t>
      </w:r>
      <w:r w:rsidR="008A42D1">
        <w:rPr>
          <w:lang w:val="en-US"/>
        </w:rPr>
        <w:t xml:space="preserve"> </w:t>
      </w:r>
    </w:p>
    <w:p w14:paraId="237B114E" w14:textId="77777777" w:rsidR="00563E89" w:rsidRPr="008A42D1" w:rsidRDefault="00D048E2" w:rsidP="001A5D68">
      <w:pPr>
        <w:pStyle w:val="ListParagraph"/>
        <w:numPr>
          <w:ilvl w:val="0"/>
          <w:numId w:val="19"/>
        </w:numPr>
        <w:jc w:val="both"/>
        <w:rPr>
          <w:lang w:val="en-US"/>
        </w:rPr>
      </w:pPr>
      <w:r>
        <w:t>s</w:t>
      </w:r>
      <w:r w:rsidR="00C04642" w:rsidRPr="008A42D1">
        <w:t>ignalled using a</w:t>
      </w:r>
      <w:r>
        <w:t>n</w:t>
      </w:r>
      <w:r w:rsidR="00C04642" w:rsidRPr="008A42D1">
        <w:t xml:space="preserve"> offset (subset is contiguous </w:t>
      </w:r>
      <w:r w:rsidR="000C2959">
        <w:t xml:space="preserve">set of </w:t>
      </w:r>
      <w:r w:rsidR="00C04642" w:rsidRPr="008A42D1">
        <w:t>values</w:t>
      </w:r>
      <w:r w:rsidR="000C2959">
        <w:t xml:space="preserve"> from the table</w:t>
      </w:r>
      <w:r w:rsidR="00C04642" w:rsidRPr="008A42D1">
        <w:t>)</w:t>
      </w:r>
      <w:r>
        <w:t>,</w:t>
      </w:r>
    </w:p>
    <w:p w14:paraId="4353A9FD" w14:textId="77777777" w:rsidR="00563E89" w:rsidRPr="008A42D1" w:rsidRDefault="00C04642" w:rsidP="001A5D68">
      <w:pPr>
        <w:numPr>
          <w:ilvl w:val="0"/>
          <w:numId w:val="18"/>
        </w:numPr>
        <w:jc w:val="both"/>
        <w:rPr>
          <w:lang w:val="en-US"/>
        </w:rPr>
      </w:pPr>
      <w:r w:rsidRPr="008A42D1">
        <w:t>correspond</w:t>
      </w:r>
      <w:r w:rsidR="00D048E2">
        <w:t>s</w:t>
      </w:r>
      <w:r w:rsidRPr="008A42D1">
        <w:t xml:space="preserve"> to a down</w:t>
      </w:r>
      <w:r w:rsidR="00D048E2">
        <w:t>-</w:t>
      </w:r>
      <w:r w:rsidRPr="008A42D1">
        <w:t>sampling: same range  as the full CQI table but larger step-size</w:t>
      </w:r>
      <w:r w:rsidR="00D048E2">
        <w:t>,</w:t>
      </w:r>
    </w:p>
    <w:p w14:paraId="7BAD21C7" w14:textId="5C9DE50B" w:rsidR="00563E89" w:rsidRPr="008A42D1" w:rsidRDefault="00CE3624" w:rsidP="001A5D68">
      <w:pPr>
        <w:numPr>
          <w:ilvl w:val="0"/>
          <w:numId w:val="18"/>
        </w:numPr>
        <w:jc w:val="both"/>
        <w:rPr>
          <w:lang w:val="en-US"/>
        </w:rPr>
      </w:pPr>
      <w:r>
        <w:t>c</w:t>
      </w:r>
      <w:r w:rsidR="00BC0D6E">
        <w:t>ombination</w:t>
      </w:r>
      <w:r w:rsidR="00C04642" w:rsidRPr="008A42D1">
        <w:t xml:space="preserve"> of offset and down</w:t>
      </w:r>
      <w:r w:rsidR="00D048E2">
        <w:t>-</w:t>
      </w:r>
      <w:r w:rsidR="00C04642" w:rsidRPr="008A42D1">
        <w:t>sampling</w:t>
      </w:r>
      <w:r w:rsidR="00D048E2">
        <w:t>.</w:t>
      </w:r>
    </w:p>
    <w:p w14:paraId="3BF5CB73" w14:textId="77777777" w:rsidR="00DF51B8" w:rsidRPr="000F3A4F" w:rsidRDefault="00DF51B8" w:rsidP="001A5D68">
      <w:pPr>
        <w:keepNext/>
        <w:jc w:val="center"/>
        <w:rPr>
          <w:b/>
          <w:bCs/>
          <w:sz w:val="22"/>
          <w:szCs w:val="22"/>
        </w:rPr>
      </w:pPr>
      <w:r w:rsidRPr="000F3A4F">
        <w:rPr>
          <w:b/>
          <w:bCs/>
          <w:noProof/>
          <w:sz w:val="22"/>
          <w:szCs w:val="22"/>
          <w:lang w:val="en-US"/>
        </w:rPr>
        <w:drawing>
          <wp:inline distT="0" distB="0" distL="0" distR="0" wp14:anchorId="29442F81" wp14:editId="37DF3C3C">
            <wp:extent cx="1257300" cy="268156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4594" cy="2697124"/>
                    </a:xfrm>
                    <a:prstGeom prst="rect">
                      <a:avLst/>
                    </a:prstGeom>
                    <a:noFill/>
                  </pic:spPr>
                </pic:pic>
              </a:graphicData>
            </a:graphic>
          </wp:inline>
        </w:drawing>
      </w:r>
    </w:p>
    <w:p w14:paraId="5F8AD3DE" w14:textId="77777777" w:rsidR="00DF51B8" w:rsidRDefault="00DF51B8" w:rsidP="001A5D68">
      <w:pPr>
        <w:pStyle w:val="Caption"/>
        <w:jc w:val="center"/>
        <w:rPr>
          <w:b/>
          <w:bCs/>
          <w:i w:val="0"/>
          <w:iCs w:val="0"/>
          <w:color w:val="auto"/>
          <w:sz w:val="22"/>
          <w:szCs w:val="22"/>
        </w:rPr>
      </w:pPr>
      <w:bookmarkStart w:id="3" w:name="_Ref498414188"/>
      <w:bookmarkStart w:id="4" w:name="_Ref498347583"/>
      <w:r w:rsidRPr="000F3A4F">
        <w:rPr>
          <w:b/>
          <w:bCs/>
          <w:i w:val="0"/>
          <w:iCs w:val="0"/>
          <w:color w:val="auto"/>
          <w:sz w:val="22"/>
          <w:szCs w:val="22"/>
        </w:rPr>
        <w:t xml:space="preserve">Figure </w:t>
      </w:r>
      <w:r w:rsidRPr="000F3A4F">
        <w:rPr>
          <w:b/>
          <w:bCs/>
          <w:i w:val="0"/>
          <w:iCs w:val="0"/>
          <w:color w:val="auto"/>
          <w:sz w:val="22"/>
          <w:szCs w:val="22"/>
        </w:rPr>
        <w:fldChar w:fldCharType="begin"/>
      </w:r>
      <w:r w:rsidRPr="000F3A4F">
        <w:rPr>
          <w:b/>
          <w:bCs/>
          <w:i w:val="0"/>
          <w:iCs w:val="0"/>
          <w:color w:val="auto"/>
          <w:sz w:val="22"/>
          <w:szCs w:val="22"/>
        </w:rPr>
        <w:instrText xml:space="preserve"> SEQ Figure \* ARABIC </w:instrText>
      </w:r>
      <w:r w:rsidRPr="000F3A4F">
        <w:rPr>
          <w:b/>
          <w:bCs/>
          <w:i w:val="0"/>
          <w:iCs w:val="0"/>
          <w:color w:val="auto"/>
          <w:sz w:val="22"/>
          <w:szCs w:val="22"/>
        </w:rPr>
        <w:fldChar w:fldCharType="separate"/>
      </w:r>
      <w:r w:rsidRPr="000F3A4F">
        <w:rPr>
          <w:b/>
          <w:bCs/>
          <w:i w:val="0"/>
          <w:iCs w:val="0"/>
          <w:color w:val="auto"/>
          <w:sz w:val="22"/>
          <w:szCs w:val="22"/>
        </w:rPr>
        <w:t>1</w:t>
      </w:r>
      <w:r w:rsidRPr="000F3A4F">
        <w:rPr>
          <w:b/>
          <w:bCs/>
          <w:i w:val="0"/>
          <w:iCs w:val="0"/>
          <w:color w:val="auto"/>
          <w:sz w:val="22"/>
          <w:szCs w:val="22"/>
        </w:rPr>
        <w:fldChar w:fldCharType="end"/>
      </w:r>
      <w:bookmarkEnd w:id="3"/>
      <w:r w:rsidR="00F1600F" w:rsidRPr="000F3A4F">
        <w:rPr>
          <w:b/>
          <w:bCs/>
          <w:i w:val="0"/>
          <w:iCs w:val="0"/>
          <w:color w:val="auto"/>
          <w:sz w:val="22"/>
          <w:szCs w:val="22"/>
        </w:rPr>
        <w:t xml:space="preserve"> </w:t>
      </w:r>
      <w:r w:rsidR="00D048E2">
        <w:rPr>
          <w:b/>
          <w:bCs/>
          <w:i w:val="0"/>
          <w:iCs w:val="0"/>
          <w:color w:val="auto"/>
          <w:sz w:val="22"/>
          <w:szCs w:val="22"/>
        </w:rPr>
        <w:t xml:space="preserve">: </w:t>
      </w:r>
      <w:r w:rsidR="0044497A" w:rsidRPr="000F3A4F">
        <w:rPr>
          <w:b/>
          <w:bCs/>
          <w:i w:val="0"/>
          <w:iCs w:val="0"/>
          <w:color w:val="auto"/>
          <w:sz w:val="22"/>
          <w:szCs w:val="22"/>
        </w:rPr>
        <w:t xml:space="preserve">Example for </w:t>
      </w:r>
      <w:r w:rsidR="00F1600F" w:rsidRPr="000F3A4F">
        <w:rPr>
          <w:b/>
          <w:bCs/>
          <w:i w:val="0"/>
          <w:iCs w:val="0"/>
          <w:color w:val="auto"/>
          <w:sz w:val="22"/>
          <w:szCs w:val="22"/>
        </w:rPr>
        <w:t xml:space="preserve">CQI table subset selection </w:t>
      </w:r>
      <w:r w:rsidR="00FC0DFA" w:rsidRPr="000F3A4F">
        <w:rPr>
          <w:b/>
          <w:bCs/>
          <w:i w:val="0"/>
          <w:iCs w:val="0"/>
          <w:color w:val="auto"/>
          <w:sz w:val="22"/>
          <w:szCs w:val="22"/>
        </w:rPr>
        <w:t>by signalling a subset</w:t>
      </w:r>
      <w:bookmarkEnd w:id="4"/>
    </w:p>
    <w:p w14:paraId="6BEEC45C" w14:textId="77777777" w:rsidR="001C7983" w:rsidRPr="00C10AEF" w:rsidRDefault="001C7983" w:rsidP="001A5D68">
      <w:pPr>
        <w:jc w:val="both"/>
        <w:rPr>
          <w:b/>
          <w:i/>
        </w:rPr>
      </w:pPr>
      <w:r w:rsidRPr="00C10AEF">
        <w:rPr>
          <w:b/>
          <w:i/>
        </w:rPr>
        <w:t>Observation</w:t>
      </w:r>
      <w:r w:rsidR="00233271" w:rsidRPr="00C10AEF">
        <w:rPr>
          <w:b/>
          <w:i/>
        </w:rPr>
        <w:t xml:space="preserve"> </w:t>
      </w:r>
      <w:r w:rsidR="008C2E5E">
        <w:rPr>
          <w:b/>
          <w:i/>
        </w:rPr>
        <w:t>1</w:t>
      </w:r>
      <w:r w:rsidRPr="00C10AEF">
        <w:rPr>
          <w:b/>
          <w:i/>
        </w:rPr>
        <w:t xml:space="preserve">: Based on the type of the application, the CQI values accessed will be a subset of large CQI table and hence based on the application service type the CQI table can be subsampled and can be predefined so that both UE and gNB </w:t>
      </w:r>
      <w:r w:rsidR="001C74EF" w:rsidRPr="00C10AEF">
        <w:rPr>
          <w:b/>
          <w:i/>
        </w:rPr>
        <w:t>are aware</w:t>
      </w:r>
      <w:r w:rsidRPr="00C10AEF">
        <w:rPr>
          <w:b/>
          <w:i/>
        </w:rPr>
        <w:t>.</w:t>
      </w:r>
    </w:p>
    <w:p w14:paraId="41F00006" w14:textId="48A7A91D" w:rsidR="003E6956" w:rsidRPr="00402E8C" w:rsidRDefault="003E6956" w:rsidP="001A5D68">
      <w:pPr>
        <w:jc w:val="both"/>
        <w:rPr>
          <w:b/>
          <w:i/>
          <w:lang w:val="en-US"/>
        </w:rPr>
      </w:pPr>
      <w:r w:rsidRPr="00402E8C">
        <w:rPr>
          <w:b/>
          <w:i/>
        </w:rPr>
        <w:t xml:space="preserve">Proposal </w:t>
      </w:r>
      <w:r w:rsidR="008A05C8">
        <w:rPr>
          <w:b/>
          <w:i/>
        </w:rPr>
        <w:t>1</w:t>
      </w:r>
      <w:r w:rsidRPr="00402E8C">
        <w:rPr>
          <w:b/>
          <w:i/>
        </w:rPr>
        <w:t xml:space="preserve">: </w:t>
      </w:r>
      <w:r w:rsidR="00D762F1">
        <w:rPr>
          <w:b/>
          <w:i/>
        </w:rPr>
        <w:t>For URLLC e</w:t>
      </w:r>
      <w:r w:rsidR="00D762F1" w:rsidRPr="00402E8C">
        <w:rPr>
          <w:b/>
          <w:i/>
        </w:rPr>
        <w:t xml:space="preserve">xtend </w:t>
      </w:r>
      <w:r w:rsidRPr="00402E8C">
        <w:rPr>
          <w:b/>
          <w:i/>
        </w:rPr>
        <w:t>CQI table without adding more bits</w:t>
      </w:r>
    </w:p>
    <w:p w14:paraId="2F3DB0BC" w14:textId="77777777" w:rsidR="003E6956" w:rsidRPr="00402E8C" w:rsidRDefault="003E6956" w:rsidP="001A5D68">
      <w:pPr>
        <w:numPr>
          <w:ilvl w:val="0"/>
          <w:numId w:val="20"/>
        </w:numPr>
        <w:jc w:val="both"/>
        <w:rPr>
          <w:b/>
          <w:i/>
          <w:lang w:val="en-US"/>
        </w:rPr>
      </w:pPr>
      <w:r w:rsidRPr="00402E8C">
        <w:rPr>
          <w:b/>
          <w:i/>
        </w:rPr>
        <w:t xml:space="preserve">Referencing the big CQI table with predefined application service specific ranges  </w:t>
      </w:r>
    </w:p>
    <w:p w14:paraId="6CB1EBDE" w14:textId="77777777" w:rsidR="003E6956" w:rsidRPr="00402E8C" w:rsidRDefault="003E6956" w:rsidP="001A5D68">
      <w:pPr>
        <w:numPr>
          <w:ilvl w:val="0"/>
          <w:numId w:val="11"/>
        </w:numPr>
        <w:jc w:val="both"/>
        <w:rPr>
          <w:b/>
          <w:i/>
          <w:lang w:val="en-US" w:eastAsia="zh-TW"/>
        </w:rPr>
      </w:pPr>
      <w:r w:rsidRPr="00402E8C">
        <w:rPr>
          <w:b/>
          <w:i/>
        </w:rPr>
        <w:t>No need for extra bits once the application service type is known</w:t>
      </w:r>
    </w:p>
    <w:p w14:paraId="00B2A01C" w14:textId="77777777" w:rsidR="003E6956" w:rsidRPr="00233271" w:rsidRDefault="003E6956" w:rsidP="001A5D68">
      <w:pPr>
        <w:jc w:val="both"/>
        <w:rPr>
          <w:i/>
        </w:rPr>
      </w:pPr>
    </w:p>
    <w:p w14:paraId="5FB4FA68" w14:textId="2B1DAA49" w:rsidR="00EF64D0" w:rsidRDefault="00765675" w:rsidP="001A5D68">
      <w:pPr>
        <w:pStyle w:val="Heading2"/>
        <w:jc w:val="both"/>
        <w:rPr>
          <w:lang w:val="en-US"/>
        </w:rPr>
      </w:pPr>
      <w:r>
        <w:rPr>
          <w:lang w:val="en-US"/>
        </w:rPr>
        <w:t>CQI with Multiple BLER targets</w:t>
      </w:r>
      <w:r w:rsidR="00EF64D0">
        <w:rPr>
          <w:lang w:val="en-US"/>
        </w:rPr>
        <w:t>:</w:t>
      </w:r>
    </w:p>
    <w:p w14:paraId="5CFD3E94" w14:textId="261D27D8" w:rsidR="00186679" w:rsidRDefault="00186679" w:rsidP="006945CA">
      <w:pPr>
        <w:jc w:val="both"/>
      </w:pPr>
      <w:r>
        <w:t>In NR</w:t>
      </w:r>
      <w:r w:rsidR="00AA079D">
        <w:t xml:space="preserve"> </w:t>
      </w:r>
      <w:r w:rsidR="004D1CC1">
        <w:fldChar w:fldCharType="begin"/>
      </w:r>
      <w:r w:rsidR="004D1CC1">
        <w:instrText xml:space="preserve"> REF _Ref506382642 \r \h </w:instrText>
      </w:r>
      <w:r w:rsidR="004D1CC1">
        <w:fldChar w:fldCharType="separate"/>
      </w:r>
      <w:r w:rsidR="009D6DB0">
        <w:t>[8]</w:t>
      </w:r>
      <w:r w:rsidR="004D1CC1">
        <w:fldChar w:fldCharType="end"/>
      </w:r>
      <w:r>
        <w:t>, the CSI framework has resource setting, report setting and measurement setting</w:t>
      </w:r>
      <w:r w:rsidRPr="00186679">
        <w:t xml:space="preserve">. </w:t>
      </w:r>
      <w:r w:rsidR="00CC6C64">
        <w:t>In brief, a</w:t>
      </w:r>
      <w:r>
        <w:t xml:space="preserve"> </w:t>
      </w:r>
      <w:r w:rsidRPr="00186679">
        <w:rPr>
          <w:color w:val="000000"/>
          <w:lang w:val="en-US"/>
        </w:rPr>
        <w:t xml:space="preserve">UE </w:t>
      </w:r>
      <w:r>
        <w:rPr>
          <w:color w:val="000000"/>
          <w:lang w:val="en-US"/>
        </w:rPr>
        <w:t>can be</w:t>
      </w:r>
      <w:r w:rsidRPr="00186679">
        <w:rPr>
          <w:color w:val="000000"/>
          <w:lang w:val="en-US"/>
        </w:rPr>
        <w:t xml:space="preserve"> configured by higher layers </w:t>
      </w:r>
      <w:r w:rsidR="00AA079D">
        <w:rPr>
          <w:color w:val="000000"/>
          <w:lang w:val="en-US"/>
        </w:rPr>
        <w:t>a number of r</w:t>
      </w:r>
      <w:r w:rsidRPr="00186679">
        <w:rPr>
          <w:color w:val="000000"/>
          <w:lang w:val="en-US"/>
        </w:rPr>
        <w:t xml:space="preserve">eporting </w:t>
      </w:r>
      <w:r w:rsidR="00AA079D">
        <w:rPr>
          <w:color w:val="000000"/>
          <w:lang w:val="en-US"/>
        </w:rPr>
        <w:t>s</w:t>
      </w:r>
      <w:r w:rsidRPr="00186679">
        <w:rPr>
          <w:color w:val="000000"/>
          <w:lang w:val="en-US"/>
        </w:rPr>
        <w:t xml:space="preserve">ettings, </w:t>
      </w:r>
      <w:r w:rsidR="00AA079D">
        <w:rPr>
          <w:color w:val="000000"/>
          <w:lang w:val="en-US"/>
        </w:rPr>
        <w:t>r</w:t>
      </w:r>
      <w:r w:rsidRPr="00186679">
        <w:rPr>
          <w:color w:val="000000"/>
          <w:lang w:val="en-US"/>
        </w:rPr>
        <w:t xml:space="preserve">esource </w:t>
      </w:r>
      <w:r w:rsidR="00AA079D">
        <w:rPr>
          <w:color w:val="000000"/>
          <w:lang w:val="en-US"/>
        </w:rPr>
        <w:t>s</w:t>
      </w:r>
      <w:r w:rsidRPr="00186679">
        <w:rPr>
          <w:color w:val="000000"/>
          <w:lang w:val="en-US"/>
        </w:rPr>
        <w:t>ettings, and a measurement setting</w:t>
      </w:r>
      <w:r>
        <w:rPr>
          <w:color w:val="000000"/>
          <w:lang w:val="en-US"/>
        </w:rPr>
        <w:t>. Each report is identified by a</w:t>
      </w:r>
      <w:r w:rsidR="00AA079D">
        <w:rPr>
          <w:color w:val="000000"/>
          <w:lang w:val="en-US"/>
        </w:rPr>
        <w:t xml:space="preserve">n </w:t>
      </w:r>
      <w:r w:rsidR="00AA079D">
        <w:rPr>
          <w:i/>
          <w:color w:val="000000"/>
          <w:lang w:val="en-US"/>
        </w:rPr>
        <w:t>ID</w:t>
      </w:r>
      <w:r>
        <w:rPr>
          <w:color w:val="000000"/>
          <w:lang w:val="en-US"/>
        </w:rPr>
        <w:t xml:space="preserve"> and can be configured for different BLER targets.</w:t>
      </w:r>
      <w:r>
        <w:t xml:space="preserve"> </w:t>
      </w:r>
      <w:r w:rsidR="006A0518">
        <w:t xml:space="preserve">The BLER targets that are currently supported are 0.1 and rest are FFS. Motivated by the fact that </w:t>
      </w:r>
      <w:r w:rsidR="00AA079D">
        <w:t xml:space="preserve">asymmetric HARQ </w:t>
      </w:r>
      <w:r w:rsidR="00AA079D">
        <w:fldChar w:fldCharType="begin"/>
      </w:r>
      <w:r w:rsidR="00AA079D">
        <w:instrText xml:space="preserve"> REF _Ref498521987 \r \h </w:instrText>
      </w:r>
      <w:r w:rsidR="00AA079D">
        <w:fldChar w:fldCharType="separate"/>
      </w:r>
      <w:r w:rsidR="00AA079D">
        <w:t>[6]</w:t>
      </w:r>
      <w:r w:rsidR="00AA079D">
        <w:fldChar w:fldCharType="end"/>
      </w:r>
      <w:r w:rsidR="00AA079D">
        <w:t xml:space="preserve"> </w:t>
      </w:r>
      <w:r w:rsidR="006A0518">
        <w:t>reduce</w:t>
      </w:r>
      <w:r w:rsidR="00AA079D">
        <w:t>s</w:t>
      </w:r>
      <w:r w:rsidR="006A0518">
        <w:t xml:space="preserve"> the transmission resources for the packet transmission</w:t>
      </w:r>
      <w:r w:rsidR="00AA079D">
        <w:t>, we</w:t>
      </w:r>
      <w:r w:rsidR="006A0518">
        <w:t xml:space="preserve"> propose to support BLER targets of </w:t>
      </w:r>
      <w:r w:rsidR="00624824">
        <w:rPr>
          <w:lang w:val="en-US"/>
        </w:rPr>
        <w:t>10</w:t>
      </w:r>
      <w:r w:rsidR="00624824">
        <w:rPr>
          <w:vertAlign w:val="superscript"/>
          <w:lang w:val="en-US"/>
        </w:rPr>
        <w:t>-x</w:t>
      </w:r>
      <w:r w:rsidR="006A0518">
        <w:t xml:space="preserve"> and </w:t>
      </w:r>
      <w:r w:rsidR="00624824">
        <w:rPr>
          <w:lang w:val="en-US"/>
        </w:rPr>
        <w:t>10</w:t>
      </w:r>
      <w:r w:rsidR="00624824">
        <w:rPr>
          <w:vertAlign w:val="superscript"/>
          <w:lang w:val="en-US"/>
        </w:rPr>
        <w:t>-5</w:t>
      </w:r>
      <w:r w:rsidR="009A4A42">
        <w:t xml:space="preserve"> (where x&lt;4 is small enough to allow for efficient resource utilization for 1</w:t>
      </w:r>
      <w:r w:rsidR="009A4A42" w:rsidRPr="009A4A42">
        <w:rPr>
          <w:vertAlign w:val="superscript"/>
        </w:rPr>
        <w:t>st</w:t>
      </w:r>
      <w:r w:rsidR="009A4A42">
        <w:t xml:space="preserve"> transmission)</w:t>
      </w:r>
    </w:p>
    <w:p w14:paraId="26EEF7AA" w14:textId="37463BC4" w:rsidR="006945CA" w:rsidRDefault="006945CA" w:rsidP="006945CA">
      <w:pPr>
        <w:jc w:val="both"/>
      </w:pPr>
      <w:r w:rsidRPr="00402E8C">
        <w:rPr>
          <w:b/>
          <w:i/>
        </w:rPr>
        <w:t xml:space="preserve">Proposal </w:t>
      </w:r>
      <w:r w:rsidR="00EA4CBC">
        <w:rPr>
          <w:b/>
          <w:i/>
        </w:rPr>
        <w:t>2</w:t>
      </w:r>
      <w:r w:rsidRPr="00402E8C">
        <w:rPr>
          <w:b/>
          <w:i/>
        </w:rPr>
        <w:t>:</w:t>
      </w:r>
      <w:r>
        <w:rPr>
          <w:b/>
          <w:i/>
        </w:rPr>
        <w:t xml:space="preserve"> The BLER targets to be supported</w:t>
      </w:r>
      <w:r w:rsidR="0083150F">
        <w:rPr>
          <w:b/>
          <w:i/>
        </w:rPr>
        <w:t xml:space="preserve"> for URLLC</w:t>
      </w:r>
      <w:r w:rsidR="00821530">
        <w:rPr>
          <w:b/>
          <w:i/>
        </w:rPr>
        <w:t xml:space="preserve"> </w:t>
      </w:r>
      <w:r>
        <w:rPr>
          <w:b/>
          <w:i/>
        </w:rPr>
        <w:t>are 10</w:t>
      </w:r>
      <w:r w:rsidRPr="00B11A7F">
        <w:rPr>
          <w:b/>
          <w:i/>
          <w:vertAlign w:val="superscript"/>
        </w:rPr>
        <w:t>-</w:t>
      </w:r>
      <w:r w:rsidR="00C41AD7" w:rsidRPr="00B11A7F">
        <w:rPr>
          <w:b/>
          <w:i/>
          <w:vertAlign w:val="superscript"/>
        </w:rPr>
        <w:t>x</w:t>
      </w:r>
      <w:r>
        <w:rPr>
          <w:b/>
          <w:i/>
        </w:rPr>
        <w:t xml:space="preserve"> and 10</w:t>
      </w:r>
      <w:r w:rsidRPr="00B11A7F">
        <w:rPr>
          <w:b/>
          <w:i/>
          <w:vertAlign w:val="superscript"/>
        </w:rPr>
        <w:t>-5</w:t>
      </w:r>
      <w:r w:rsidR="00550868">
        <w:rPr>
          <w:b/>
          <w:i/>
        </w:rPr>
        <w:t>, x</w:t>
      </w:r>
      <w:r w:rsidR="00BC6FC6">
        <w:rPr>
          <w:b/>
          <w:i/>
        </w:rPr>
        <w:t>&lt;4</w:t>
      </w:r>
      <w:r w:rsidR="004225FC">
        <w:rPr>
          <w:b/>
          <w:i/>
        </w:rPr>
        <w:t>, FFS x</w:t>
      </w:r>
    </w:p>
    <w:p w14:paraId="6D707B39" w14:textId="4CA7670D" w:rsidR="009F0A7A" w:rsidRDefault="009F0A7A" w:rsidP="009F0A7A">
      <w:pPr>
        <w:pStyle w:val="Heading2"/>
      </w:pPr>
      <w:r>
        <w:t xml:space="preserve">Aperiodic CQI </w:t>
      </w:r>
      <w:r w:rsidR="00884C91">
        <w:t>Reporting</w:t>
      </w:r>
    </w:p>
    <w:p w14:paraId="7FE4B293" w14:textId="1C6FADF7" w:rsidR="009F0A7A" w:rsidRPr="00281F5D" w:rsidRDefault="00DC2132" w:rsidP="009F0A7A">
      <w:pPr>
        <w:jc w:val="both"/>
        <w:rPr>
          <w:lang w:val="en-US"/>
        </w:rPr>
      </w:pPr>
      <w:r>
        <w:t xml:space="preserve">Using asymmetric HARQ transmission </w:t>
      </w:r>
      <w:r>
        <w:fldChar w:fldCharType="begin"/>
      </w:r>
      <w:r>
        <w:instrText xml:space="preserve"> REF _Ref498521987 \r \h </w:instrText>
      </w:r>
      <w:r>
        <w:fldChar w:fldCharType="separate"/>
      </w:r>
      <w:r w:rsidR="009D6DB0">
        <w:t>[6]</w:t>
      </w:r>
      <w:r>
        <w:fldChar w:fldCharType="end"/>
      </w:r>
      <w:r>
        <w:t xml:space="preserve"> scheme, in </w:t>
      </w:r>
      <w:r w:rsidR="004D1CC1" w:rsidRPr="00281F5D">
        <w:t>1</w:t>
      </w:r>
      <w:r w:rsidR="004D1CC1" w:rsidRPr="004D4D2E">
        <w:rPr>
          <w:vertAlign w:val="superscript"/>
        </w:rPr>
        <w:t>st</w:t>
      </w:r>
      <w:r w:rsidR="004D1CC1" w:rsidRPr="00281F5D">
        <w:t xml:space="preserve"> transmission the gNB uses a periodic/aperiodic CSI report with the associated BLER target</w:t>
      </w:r>
      <w:r w:rsidR="004D1CC1">
        <w:t xml:space="preserve"> (let’s say 10% BLER). </w:t>
      </w:r>
      <w:r w:rsidR="009F0A7A" w:rsidRPr="00281F5D">
        <w:t>When there is a change in the service type (let</w:t>
      </w:r>
      <w:r w:rsidR="009F0A7A">
        <w:t>’</w:t>
      </w:r>
      <w:r w:rsidR="009F0A7A" w:rsidRPr="00281F5D">
        <w:t>s say delay sensitive URLLC traffic</w:t>
      </w:r>
      <w:r w:rsidR="009F0A7A">
        <w:t xml:space="preserve"> with target BLER of </w:t>
      </w:r>
      <w:r w:rsidR="00624824">
        <w:rPr>
          <w:lang w:val="en-US"/>
        </w:rPr>
        <w:t>10</w:t>
      </w:r>
      <w:r w:rsidR="00624824">
        <w:rPr>
          <w:vertAlign w:val="superscript"/>
          <w:lang w:val="en-US"/>
        </w:rPr>
        <w:t>-5</w:t>
      </w:r>
      <w:r w:rsidR="009F0A7A" w:rsidRPr="00281F5D">
        <w:t>) an aperi</w:t>
      </w:r>
      <w:r w:rsidR="009F0A7A">
        <w:t xml:space="preserve">odic CSI reporting can be requested from the UE </w:t>
      </w:r>
      <w:r w:rsidR="004D1CC1">
        <w:fldChar w:fldCharType="begin"/>
      </w:r>
      <w:r w:rsidR="004D1CC1">
        <w:instrText xml:space="preserve"> REF _Ref506382642 \r \h </w:instrText>
      </w:r>
      <w:r w:rsidR="004D1CC1">
        <w:fldChar w:fldCharType="separate"/>
      </w:r>
      <w:r w:rsidR="009D6DB0">
        <w:t>[8]</w:t>
      </w:r>
      <w:r w:rsidR="004D1CC1">
        <w:fldChar w:fldCharType="end"/>
      </w:r>
      <w:r w:rsidR="00265909">
        <w:t xml:space="preserve"> using the DCI</w:t>
      </w:r>
      <w:r w:rsidR="009F0A7A">
        <w:t xml:space="preserve">. The </w:t>
      </w:r>
      <w:r w:rsidR="009F0A7A" w:rsidRPr="00281F5D">
        <w:t>UE feedback the CQI using BLER target set by aperiodic CSI configuration</w:t>
      </w:r>
      <w:r w:rsidR="009F0A7A">
        <w:t xml:space="preserve"> and the gNB will use the newly acquired CQI for subsequent re-transmissions</w:t>
      </w:r>
      <w:r w:rsidR="00DA625E">
        <w:t xml:space="preserve"> (</w:t>
      </w:r>
      <w:r w:rsidR="0064444E" w:rsidRPr="0064444E">
        <w:fldChar w:fldCharType="begin"/>
      </w:r>
      <w:r w:rsidR="0064444E" w:rsidRPr="0064444E">
        <w:instrText xml:space="preserve"> REF _Ref498414188 \h </w:instrText>
      </w:r>
      <w:r w:rsidR="0064444E" w:rsidRPr="0064444E">
        <w:fldChar w:fldCharType="end"/>
      </w:r>
      <w:r w:rsidR="0064444E" w:rsidRPr="0064444E">
        <w:fldChar w:fldCharType="begin"/>
      </w:r>
      <w:r w:rsidR="0064444E" w:rsidRPr="0064444E">
        <w:instrText xml:space="preserve"> REF _Ref506396160 \h </w:instrText>
      </w:r>
      <w:r w:rsidR="0064444E" w:rsidRPr="0064444E">
        <w:fldChar w:fldCharType="separate"/>
      </w:r>
      <w:r w:rsidR="0064444E" w:rsidRPr="0064444E">
        <w:t>Figure 2</w:t>
      </w:r>
      <w:r w:rsidR="0064444E" w:rsidRPr="0064444E">
        <w:fldChar w:fldCharType="end"/>
      </w:r>
      <w:r w:rsidR="00DA625E">
        <w:t>)</w:t>
      </w:r>
      <w:r w:rsidR="009F0A7A" w:rsidRPr="00281F5D">
        <w:t>. The CSI report calculation can be based on:</w:t>
      </w:r>
    </w:p>
    <w:p w14:paraId="03A3A6D2" w14:textId="77777777" w:rsidR="009F0A7A" w:rsidRPr="004D4D2E" w:rsidRDefault="009F0A7A" w:rsidP="009F0A7A">
      <w:pPr>
        <w:numPr>
          <w:ilvl w:val="0"/>
          <w:numId w:val="15"/>
        </w:numPr>
        <w:jc w:val="both"/>
        <w:rPr>
          <w:lang w:val="en-US"/>
        </w:rPr>
      </w:pPr>
      <w:r w:rsidRPr="00281F5D">
        <w:lastRenderedPageBreak/>
        <w:t>Latest estimated channel for the purpose of CSI reporting</w:t>
      </w:r>
      <w:r>
        <w:t>: this solution suffer potentially from outdated channel and interference conditions.</w:t>
      </w:r>
    </w:p>
    <w:p w14:paraId="38436B87" w14:textId="488B54B7" w:rsidR="009F0A7A" w:rsidRPr="00281F5D" w:rsidRDefault="009F0A7A" w:rsidP="009F0A7A">
      <w:pPr>
        <w:numPr>
          <w:ilvl w:val="0"/>
          <w:numId w:val="15"/>
        </w:numPr>
        <w:jc w:val="both"/>
        <w:rPr>
          <w:lang w:val="en-US"/>
        </w:rPr>
      </w:pPr>
      <w:r>
        <w:rPr>
          <w:lang w:val="en-US"/>
        </w:rPr>
        <w:t>Aperiodic CSI-RS that is included as part of the 1</w:t>
      </w:r>
      <w:r w:rsidRPr="004D4D2E">
        <w:rPr>
          <w:vertAlign w:val="superscript"/>
          <w:lang w:val="en-US"/>
        </w:rPr>
        <w:t>st</w:t>
      </w:r>
      <w:r>
        <w:rPr>
          <w:lang w:val="en-US"/>
        </w:rPr>
        <w:t xml:space="preserve"> transmission. In this case is the </w:t>
      </w:r>
      <w:r>
        <w:t xml:space="preserve">channel and interference conditions are up-to-date </w:t>
      </w:r>
      <w:r w:rsidR="00E67477">
        <w:t>however, this</w:t>
      </w:r>
      <w:r>
        <w:t xml:space="preserve"> come at the expense of additional channel overhead and CSI-RS channel estimation complexity</w:t>
      </w:r>
      <w:r w:rsidR="001C1E90">
        <w:t xml:space="preserve">. </w:t>
      </w:r>
    </w:p>
    <w:p w14:paraId="06CAC332" w14:textId="3E417451" w:rsidR="002D13C8" w:rsidRDefault="009F0A7A" w:rsidP="00151B15">
      <w:pPr>
        <w:numPr>
          <w:ilvl w:val="0"/>
          <w:numId w:val="15"/>
        </w:numPr>
        <w:jc w:val="both"/>
      </w:pPr>
      <w:r w:rsidRPr="00281F5D">
        <w:t xml:space="preserve">DMRS associated with the current </w:t>
      </w:r>
      <w:r>
        <w:t xml:space="preserve">DL </w:t>
      </w:r>
      <w:r w:rsidRPr="00281F5D">
        <w:t>transmission</w:t>
      </w:r>
      <w:r>
        <w:t>. In this case the channel is up-to-date without the associated CSI-RS overhead and with less additional complexity at the UE which is crucial for low latency feedback</w:t>
      </w:r>
      <w:r w:rsidR="001C1E90">
        <w:t xml:space="preserve">. </w:t>
      </w:r>
    </w:p>
    <w:p w14:paraId="30129A69" w14:textId="442A6F48" w:rsidR="00F503DC" w:rsidRPr="00F503DC" w:rsidRDefault="00F503DC" w:rsidP="001A5D68">
      <w:pPr>
        <w:jc w:val="both"/>
        <w:rPr>
          <w:b/>
        </w:rPr>
      </w:pPr>
    </w:p>
    <w:p w14:paraId="554DFC81" w14:textId="70ACA673" w:rsidR="008B045C" w:rsidRDefault="008B045C" w:rsidP="001A5D68">
      <w:pPr>
        <w:jc w:val="both"/>
        <w:rPr>
          <w:b/>
          <w:i/>
        </w:rPr>
      </w:pPr>
      <w:r w:rsidRPr="00B91BCB">
        <w:rPr>
          <w:b/>
          <w:i/>
        </w:rPr>
        <w:t xml:space="preserve">Observation </w:t>
      </w:r>
      <w:r>
        <w:rPr>
          <w:b/>
          <w:i/>
        </w:rPr>
        <w:t>2</w:t>
      </w:r>
      <w:r w:rsidRPr="00B91BCB">
        <w:rPr>
          <w:b/>
          <w:i/>
        </w:rPr>
        <w:t>: Aperiodic CSI-RS configuration is used to acquire the CQI information when there is a change in the service type. Multiple aperiodic CSI-RS configurations are possible with different BLER targets.</w:t>
      </w:r>
    </w:p>
    <w:p w14:paraId="328D2C26" w14:textId="0137CE7D" w:rsidR="008B045C" w:rsidRDefault="008B045C" w:rsidP="001A5D68">
      <w:pPr>
        <w:jc w:val="both"/>
        <w:rPr>
          <w:b/>
          <w:i/>
        </w:rPr>
      </w:pPr>
      <w:r>
        <w:rPr>
          <w:b/>
          <w:i/>
        </w:rPr>
        <w:t>Observation 3: DMRS based CQI computation is up to date and reduce the CSI-RS resource overhead.</w:t>
      </w:r>
    </w:p>
    <w:p w14:paraId="23C52221" w14:textId="7ECD3AA7" w:rsidR="008B045C" w:rsidRDefault="008B045C" w:rsidP="001A5D68">
      <w:pPr>
        <w:jc w:val="both"/>
        <w:rPr>
          <w:b/>
          <w:i/>
        </w:rPr>
      </w:pPr>
      <w:r w:rsidRPr="00402E8C">
        <w:rPr>
          <w:b/>
          <w:i/>
        </w:rPr>
        <w:t xml:space="preserve">Proposal </w:t>
      </w:r>
      <w:r>
        <w:rPr>
          <w:b/>
          <w:i/>
        </w:rPr>
        <w:t>3</w:t>
      </w:r>
      <w:r w:rsidRPr="00402E8C">
        <w:rPr>
          <w:b/>
          <w:i/>
        </w:rPr>
        <w:t xml:space="preserve">: </w:t>
      </w:r>
      <w:r>
        <w:rPr>
          <w:b/>
          <w:i/>
        </w:rPr>
        <w:t>For URLLC, support a</w:t>
      </w:r>
      <w:r w:rsidRPr="00402E8C">
        <w:rPr>
          <w:b/>
          <w:i/>
        </w:rPr>
        <w:t xml:space="preserve">periodic CSI-RS </w:t>
      </w:r>
      <w:r>
        <w:rPr>
          <w:b/>
          <w:i/>
        </w:rPr>
        <w:t xml:space="preserve">that is </w:t>
      </w:r>
      <w:r w:rsidRPr="00402E8C">
        <w:rPr>
          <w:b/>
          <w:i/>
        </w:rPr>
        <w:t>signalled</w:t>
      </w:r>
      <w:r>
        <w:rPr>
          <w:b/>
          <w:i/>
        </w:rPr>
        <w:t xml:space="preserve"> to the UE</w:t>
      </w:r>
      <w:r w:rsidRPr="00402E8C">
        <w:rPr>
          <w:b/>
          <w:i/>
        </w:rPr>
        <w:t xml:space="preserve"> via DCI </w:t>
      </w:r>
      <w:r>
        <w:rPr>
          <w:b/>
          <w:i/>
        </w:rPr>
        <w:t xml:space="preserve">together with aperiodic CQI </w:t>
      </w:r>
      <w:r w:rsidRPr="00402E8C">
        <w:rPr>
          <w:b/>
          <w:i/>
        </w:rPr>
        <w:t xml:space="preserve">feedback </w:t>
      </w:r>
      <w:r>
        <w:rPr>
          <w:b/>
          <w:i/>
        </w:rPr>
        <w:t>request</w:t>
      </w:r>
      <w:r w:rsidRPr="00402E8C">
        <w:rPr>
          <w:b/>
          <w:i/>
        </w:rPr>
        <w:t xml:space="preserve"> </w:t>
      </w:r>
    </w:p>
    <w:p w14:paraId="54C7A848" w14:textId="03719575" w:rsidR="00B20431" w:rsidRDefault="00C93EB7" w:rsidP="001A5D68">
      <w:pPr>
        <w:jc w:val="both"/>
        <w:rPr>
          <w:b/>
          <w:i/>
        </w:rPr>
      </w:pPr>
      <w:r w:rsidRPr="00402E8C">
        <w:rPr>
          <w:b/>
          <w:i/>
        </w:rPr>
        <w:t>Proposa</w:t>
      </w:r>
      <w:r w:rsidR="001E2602">
        <w:rPr>
          <w:b/>
          <w:i/>
        </w:rPr>
        <w:t xml:space="preserve">l </w:t>
      </w:r>
      <w:r w:rsidR="008B045C">
        <w:rPr>
          <w:b/>
          <w:i/>
        </w:rPr>
        <w:t>4</w:t>
      </w:r>
      <w:r w:rsidRPr="00402E8C">
        <w:rPr>
          <w:b/>
          <w:i/>
        </w:rPr>
        <w:t>:</w:t>
      </w:r>
      <w:r w:rsidR="00B91BCB">
        <w:rPr>
          <w:b/>
          <w:i/>
        </w:rPr>
        <w:t xml:space="preserve"> </w:t>
      </w:r>
      <w:r w:rsidR="00653E7D">
        <w:rPr>
          <w:b/>
          <w:i/>
        </w:rPr>
        <w:t>For URLLC</w:t>
      </w:r>
      <w:r w:rsidR="001D73B7">
        <w:rPr>
          <w:b/>
          <w:i/>
        </w:rPr>
        <w:t>,</w:t>
      </w:r>
      <w:r w:rsidR="00653E7D">
        <w:rPr>
          <w:b/>
          <w:i/>
        </w:rPr>
        <w:t xml:space="preserve"> support </w:t>
      </w:r>
      <w:r w:rsidR="00653E7D" w:rsidRPr="00402E8C">
        <w:rPr>
          <w:b/>
          <w:i/>
        </w:rPr>
        <w:t xml:space="preserve">DMRS based CQI computation </w:t>
      </w:r>
      <w:r w:rsidR="00653E7D">
        <w:rPr>
          <w:b/>
          <w:i/>
        </w:rPr>
        <w:t>to improve latency of CQI reporting and reduce CSI-RS overhead and</w:t>
      </w:r>
      <w:r w:rsidR="00653E7D" w:rsidRPr="00402E8C">
        <w:rPr>
          <w:b/>
          <w:i/>
        </w:rPr>
        <w:t xml:space="preserve"> computations </w:t>
      </w:r>
      <w:r w:rsidR="00653E7D">
        <w:rPr>
          <w:b/>
          <w:i/>
        </w:rPr>
        <w:t xml:space="preserve">complexity </w:t>
      </w:r>
      <w:r w:rsidR="00653E7D" w:rsidRPr="00402E8C">
        <w:rPr>
          <w:b/>
          <w:i/>
        </w:rPr>
        <w:t>at the UE</w:t>
      </w:r>
    </w:p>
    <w:p w14:paraId="4849DED4" w14:textId="77777777" w:rsidR="005766EA" w:rsidRPr="005766EA" w:rsidRDefault="005766EA" w:rsidP="001A5D68">
      <w:pPr>
        <w:ind w:left="720"/>
        <w:jc w:val="both"/>
        <w:rPr>
          <w:lang w:val="en-US"/>
        </w:rPr>
      </w:pPr>
    </w:p>
    <w:p w14:paraId="54F652DE" w14:textId="77777777" w:rsidR="00661066" w:rsidRPr="000F3A4F" w:rsidRDefault="00160153" w:rsidP="001A5D68">
      <w:pPr>
        <w:keepNext/>
        <w:jc w:val="center"/>
        <w:rPr>
          <w:b/>
          <w:bCs/>
          <w:sz w:val="22"/>
          <w:szCs w:val="22"/>
        </w:rPr>
      </w:pPr>
      <w:r w:rsidRPr="000F3A4F">
        <w:rPr>
          <w:b/>
          <w:bCs/>
          <w:noProof/>
          <w:sz w:val="22"/>
          <w:szCs w:val="22"/>
          <w:lang w:val="en-US"/>
        </w:rPr>
        <w:drawing>
          <wp:inline distT="0" distB="0" distL="0" distR="0" wp14:anchorId="0A169182" wp14:editId="1ED8D530">
            <wp:extent cx="6173470" cy="127412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4173" cy="1296974"/>
                    </a:xfrm>
                    <a:prstGeom prst="rect">
                      <a:avLst/>
                    </a:prstGeom>
                    <a:noFill/>
                  </pic:spPr>
                </pic:pic>
              </a:graphicData>
            </a:graphic>
          </wp:inline>
        </w:drawing>
      </w:r>
    </w:p>
    <w:p w14:paraId="08D5DF0D" w14:textId="2EAC8428" w:rsidR="00B41AD1" w:rsidRPr="000F3A4F" w:rsidRDefault="00661066" w:rsidP="001A5D68">
      <w:pPr>
        <w:keepNext/>
        <w:jc w:val="center"/>
        <w:rPr>
          <w:b/>
          <w:bCs/>
          <w:sz w:val="22"/>
          <w:szCs w:val="22"/>
        </w:rPr>
      </w:pPr>
      <w:bookmarkStart w:id="5" w:name="_Ref506396160"/>
      <w:r w:rsidRPr="000F3A4F">
        <w:rPr>
          <w:b/>
          <w:bCs/>
          <w:sz w:val="22"/>
          <w:szCs w:val="22"/>
        </w:rPr>
        <w:t xml:space="preserve">Figure </w:t>
      </w:r>
      <w:r w:rsidRPr="000F3A4F">
        <w:rPr>
          <w:b/>
          <w:bCs/>
          <w:sz w:val="22"/>
          <w:szCs w:val="22"/>
        </w:rPr>
        <w:fldChar w:fldCharType="begin"/>
      </w:r>
      <w:r w:rsidRPr="000F3A4F">
        <w:rPr>
          <w:b/>
          <w:bCs/>
          <w:sz w:val="22"/>
          <w:szCs w:val="22"/>
        </w:rPr>
        <w:instrText xml:space="preserve"> SEQ Figure \* ARABIC </w:instrText>
      </w:r>
      <w:r w:rsidRPr="000F3A4F">
        <w:rPr>
          <w:b/>
          <w:bCs/>
          <w:sz w:val="22"/>
          <w:szCs w:val="22"/>
        </w:rPr>
        <w:fldChar w:fldCharType="separate"/>
      </w:r>
      <w:r w:rsidR="00DF51B8" w:rsidRPr="000F3A4F">
        <w:rPr>
          <w:b/>
          <w:bCs/>
          <w:sz w:val="22"/>
          <w:szCs w:val="22"/>
        </w:rPr>
        <w:t>2</w:t>
      </w:r>
      <w:r w:rsidRPr="000F3A4F">
        <w:rPr>
          <w:b/>
          <w:bCs/>
          <w:sz w:val="22"/>
          <w:szCs w:val="22"/>
        </w:rPr>
        <w:fldChar w:fldCharType="end"/>
      </w:r>
      <w:bookmarkEnd w:id="5"/>
      <w:r w:rsidR="00D048E2">
        <w:rPr>
          <w:b/>
          <w:bCs/>
          <w:sz w:val="22"/>
          <w:szCs w:val="22"/>
        </w:rPr>
        <w:t xml:space="preserve"> :</w:t>
      </w:r>
      <w:r w:rsidR="006822DE">
        <w:rPr>
          <w:b/>
          <w:bCs/>
          <w:sz w:val="22"/>
          <w:szCs w:val="22"/>
        </w:rPr>
        <w:t xml:space="preserve"> </w:t>
      </w:r>
      <w:r w:rsidR="00C11A2C" w:rsidRPr="000F3A4F">
        <w:rPr>
          <w:b/>
          <w:bCs/>
          <w:sz w:val="22"/>
          <w:szCs w:val="22"/>
        </w:rPr>
        <w:t xml:space="preserve">Using aperiodic CQI </w:t>
      </w:r>
      <w:r w:rsidR="004576FF" w:rsidRPr="000F3A4F">
        <w:rPr>
          <w:b/>
          <w:bCs/>
          <w:sz w:val="22"/>
          <w:szCs w:val="22"/>
        </w:rPr>
        <w:t xml:space="preserve">reports </w:t>
      </w:r>
      <w:r w:rsidR="00C11A2C" w:rsidRPr="000F3A4F">
        <w:rPr>
          <w:b/>
          <w:bCs/>
          <w:sz w:val="22"/>
          <w:szCs w:val="22"/>
        </w:rPr>
        <w:t>for data transmission</w:t>
      </w:r>
    </w:p>
    <w:p w14:paraId="265998DD" w14:textId="77777777" w:rsidR="008E145B" w:rsidRDefault="008E145B" w:rsidP="001A5D68">
      <w:pPr>
        <w:pStyle w:val="Heading1"/>
        <w:jc w:val="both"/>
      </w:pPr>
      <w:r w:rsidRPr="00807D4E">
        <w:rPr>
          <w:rFonts w:hint="eastAsia"/>
        </w:rPr>
        <w:t>Conclusion</w:t>
      </w:r>
    </w:p>
    <w:p w14:paraId="564A203D" w14:textId="77777777" w:rsidR="00402E8C" w:rsidRDefault="00AE48E1" w:rsidP="001A5D68">
      <w:pPr>
        <w:jc w:val="both"/>
      </w:pPr>
      <w:r>
        <w:t xml:space="preserve">In this contribution, we have discussed </w:t>
      </w:r>
      <w:r w:rsidR="00592367">
        <w:t xml:space="preserve">the </w:t>
      </w:r>
      <w:r>
        <w:t xml:space="preserve">aspects of </w:t>
      </w:r>
      <w:r w:rsidR="00402E8C">
        <w:t xml:space="preserve">CQI reporting for various services in NR under a single framework. Following are the </w:t>
      </w:r>
      <w:r w:rsidR="00FA1F8D">
        <w:t xml:space="preserve">observations and </w:t>
      </w:r>
      <w:r w:rsidR="00402E8C">
        <w:t>proposals of this paper:</w:t>
      </w:r>
    </w:p>
    <w:p w14:paraId="74C3A8B6" w14:textId="77777777" w:rsidR="00790A78" w:rsidRDefault="00790A78" w:rsidP="001A5D68">
      <w:pPr>
        <w:jc w:val="both"/>
        <w:rPr>
          <w:b/>
          <w:i/>
        </w:rPr>
      </w:pPr>
      <w:r>
        <w:rPr>
          <w:b/>
          <w:i/>
        </w:rPr>
        <w:t>Observations:</w:t>
      </w:r>
    </w:p>
    <w:p w14:paraId="112C452E" w14:textId="77777777" w:rsidR="00463F50" w:rsidRDefault="00463F50" w:rsidP="001A5D68">
      <w:pPr>
        <w:jc w:val="both"/>
        <w:rPr>
          <w:b/>
          <w:i/>
        </w:rPr>
      </w:pPr>
      <w:r w:rsidRPr="00C10AEF">
        <w:rPr>
          <w:b/>
          <w:i/>
        </w:rPr>
        <w:t xml:space="preserve">Observation </w:t>
      </w:r>
      <w:r w:rsidR="009054A9">
        <w:rPr>
          <w:b/>
          <w:i/>
        </w:rPr>
        <w:t>1</w:t>
      </w:r>
      <w:r w:rsidRPr="00C10AEF">
        <w:rPr>
          <w:b/>
          <w:i/>
        </w:rPr>
        <w:t>: Based on the type of the application, the CQI values accessed will be a subset of large CQI table and hence based on the application service type the CQI table can be subsampled and can be predefined so that both UE and gNB are aware.</w:t>
      </w:r>
    </w:p>
    <w:p w14:paraId="01C937E7" w14:textId="77777777" w:rsidR="008B045C" w:rsidRDefault="008B045C" w:rsidP="008B045C">
      <w:pPr>
        <w:jc w:val="both"/>
        <w:rPr>
          <w:b/>
          <w:i/>
        </w:rPr>
      </w:pPr>
      <w:r w:rsidRPr="00B91BCB">
        <w:rPr>
          <w:b/>
          <w:i/>
        </w:rPr>
        <w:t xml:space="preserve">Observation </w:t>
      </w:r>
      <w:r>
        <w:rPr>
          <w:b/>
          <w:i/>
        </w:rPr>
        <w:t>2</w:t>
      </w:r>
      <w:r w:rsidRPr="00B91BCB">
        <w:rPr>
          <w:b/>
          <w:i/>
        </w:rPr>
        <w:t>: Aperiodic CSI-RS configuration is used to acquire the CQI information when there is a change in the service type. Multiple aperiodic CSI-RS configurations are possible with different BLER targets.</w:t>
      </w:r>
    </w:p>
    <w:p w14:paraId="379BB2B1" w14:textId="2941DBD6" w:rsidR="00B72403" w:rsidRPr="00C10AEF" w:rsidRDefault="008B045C" w:rsidP="008B045C">
      <w:pPr>
        <w:jc w:val="both"/>
        <w:rPr>
          <w:b/>
          <w:i/>
        </w:rPr>
      </w:pPr>
      <w:r>
        <w:rPr>
          <w:b/>
          <w:i/>
        </w:rPr>
        <w:t>Observation 3: DMRS based CQI computation is up to date and reduce the CSI-RS resource overhead.</w:t>
      </w:r>
    </w:p>
    <w:p w14:paraId="76E8EAD4" w14:textId="12A20D82" w:rsidR="0016670E" w:rsidRDefault="0016670E" w:rsidP="00BC4005">
      <w:pPr>
        <w:tabs>
          <w:tab w:val="left" w:pos="1530"/>
        </w:tabs>
        <w:jc w:val="both"/>
        <w:rPr>
          <w:b/>
          <w:i/>
          <w:lang w:val="en-US" w:eastAsia="zh-TW"/>
        </w:rPr>
      </w:pPr>
      <w:r>
        <w:rPr>
          <w:b/>
          <w:i/>
          <w:lang w:val="en-US" w:eastAsia="zh-TW"/>
        </w:rPr>
        <w:t>Proposals:</w:t>
      </w:r>
      <w:r w:rsidR="00BC4005">
        <w:rPr>
          <w:b/>
          <w:i/>
          <w:lang w:val="en-US" w:eastAsia="zh-TW"/>
        </w:rPr>
        <w:tab/>
      </w:r>
    </w:p>
    <w:p w14:paraId="05581AC1" w14:textId="2CA2C1D1" w:rsidR="00A744BC" w:rsidRPr="00402E8C" w:rsidRDefault="00A744BC" w:rsidP="001A5D68">
      <w:pPr>
        <w:jc w:val="both"/>
        <w:rPr>
          <w:b/>
          <w:i/>
          <w:lang w:val="en-US"/>
        </w:rPr>
      </w:pPr>
      <w:r w:rsidRPr="00402E8C">
        <w:rPr>
          <w:b/>
          <w:i/>
        </w:rPr>
        <w:t xml:space="preserve">Proposal </w:t>
      </w:r>
      <w:r w:rsidR="00BC4005">
        <w:rPr>
          <w:b/>
          <w:i/>
        </w:rPr>
        <w:t>1</w:t>
      </w:r>
      <w:r w:rsidRPr="00402E8C">
        <w:rPr>
          <w:b/>
          <w:i/>
        </w:rPr>
        <w:t xml:space="preserve">: </w:t>
      </w:r>
      <w:r w:rsidR="00653E7D">
        <w:rPr>
          <w:b/>
          <w:i/>
        </w:rPr>
        <w:t>For URLLC e</w:t>
      </w:r>
      <w:r w:rsidRPr="00402E8C">
        <w:rPr>
          <w:b/>
          <w:i/>
        </w:rPr>
        <w:t>xtend CQI table without adding more bits</w:t>
      </w:r>
    </w:p>
    <w:p w14:paraId="20071AA8" w14:textId="77777777" w:rsidR="00A744BC" w:rsidRPr="00402E8C" w:rsidRDefault="00A744BC" w:rsidP="001A5D68">
      <w:pPr>
        <w:numPr>
          <w:ilvl w:val="0"/>
          <w:numId w:val="20"/>
        </w:numPr>
        <w:jc w:val="both"/>
        <w:rPr>
          <w:b/>
          <w:i/>
          <w:lang w:val="en-US"/>
        </w:rPr>
      </w:pPr>
      <w:r w:rsidRPr="00402E8C">
        <w:rPr>
          <w:b/>
          <w:i/>
        </w:rPr>
        <w:t xml:space="preserve">Referencing the big CQI table with predefined application service specific ranges  </w:t>
      </w:r>
    </w:p>
    <w:p w14:paraId="38C9C17A" w14:textId="51FCD4F1" w:rsidR="001D73B7" w:rsidRPr="00BC4005" w:rsidRDefault="00A744BC" w:rsidP="00DC5538">
      <w:pPr>
        <w:numPr>
          <w:ilvl w:val="0"/>
          <w:numId w:val="11"/>
        </w:numPr>
        <w:jc w:val="both"/>
        <w:rPr>
          <w:lang w:val="en-US"/>
        </w:rPr>
      </w:pPr>
      <w:r w:rsidRPr="00BC4005">
        <w:rPr>
          <w:b/>
          <w:i/>
        </w:rPr>
        <w:t>No need for extra bits once the application service type is known</w:t>
      </w:r>
    </w:p>
    <w:p w14:paraId="2F1042AF" w14:textId="0A2B40CD" w:rsidR="00402E8C" w:rsidRDefault="004D4D2E" w:rsidP="001A5D68">
      <w:pPr>
        <w:jc w:val="both"/>
        <w:rPr>
          <w:b/>
          <w:i/>
        </w:rPr>
      </w:pPr>
      <w:r w:rsidRPr="00402E8C">
        <w:rPr>
          <w:b/>
          <w:i/>
        </w:rPr>
        <w:t xml:space="preserve">Proposal </w:t>
      </w:r>
      <w:r w:rsidR="00BC4005">
        <w:rPr>
          <w:b/>
          <w:i/>
        </w:rPr>
        <w:t>2</w:t>
      </w:r>
      <w:r w:rsidRPr="00402E8C">
        <w:rPr>
          <w:b/>
          <w:i/>
        </w:rPr>
        <w:t xml:space="preserve">: </w:t>
      </w:r>
      <w:r w:rsidR="00916000">
        <w:rPr>
          <w:b/>
          <w:i/>
        </w:rPr>
        <w:t>The BLER targets to be supported for URLLC are 10</w:t>
      </w:r>
      <w:r w:rsidR="00916000" w:rsidRPr="00B11A7F">
        <w:rPr>
          <w:b/>
          <w:i/>
          <w:vertAlign w:val="superscript"/>
        </w:rPr>
        <w:t>-x</w:t>
      </w:r>
      <w:r w:rsidR="00916000">
        <w:rPr>
          <w:b/>
          <w:i/>
        </w:rPr>
        <w:t xml:space="preserve"> and 10</w:t>
      </w:r>
      <w:r w:rsidR="00916000" w:rsidRPr="00B11A7F">
        <w:rPr>
          <w:b/>
          <w:i/>
          <w:vertAlign w:val="superscript"/>
        </w:rPr>
        <w:t>-5</w:t>
      </w:r>
      <w:r w:rsidR="00916000">
        <w:rPr>
          <w:b/>
          <w:i/>
        </w:rPr>
        <w:t>, x&lt;4, FFS x</w:t>
      </w:r>
    </w:p>
    <w:p w14:paraId="06E9F7DC" w14:textId="77777777" w:rsidR="008B045C" w:rsidRDefault="008B045C" w:rsidP="008B045C">
      <w:pPr>
        <w:jc w:val="both"/>
        <w:rPr>
          <w:b/>
          <w:i/>
        </w:rPr>
      </w:pPr>
      <w:r w:rsidRPr="00402E8C">
        <w:rPr>
          <w:b/>
          <w:i/>
        </w:rPr>
        <w:t xml:space="preserve">Proposal </w:t>
      </w:r>
      <w:r>
        <w:rPr>
          <w:b/>
          <w:i/>
        </w:rPr>
        <w:t>3</w:t>
      </w:r>
      <w:r w:rsidRPr="00402E8C">
        <w:rPr>
          <w:b/>
          <w:i/>
        </w:rPr>
        <w:t xml:space="preserve">: </w:t>
      </w:r>
      <w:r>
        <w:rPr>
          <w:b/>
          <w:i/>
        </w:rPr>
        <w:t>For URLLC, support a</w:t>
      </w:r>
      <w:r w:rsidRPr="00402E8C">
        <w:rPr>
          <w:b/>
          <w:i/>
        </w:rPr>
        <w:t xml:space="preserve">periodic CSI-RS </w:t>
      </w:r>
      <w:r>
        <w:rPr>
          <w:b/>
          <w:i/>
        </w:rPr>
        <w:t xml:space="preserve">that is </w:t>
      </w:r>
      <w:r w:rsidRPr="00402E8C">
        <w:rPr>
          <w:b/>
          <w:i/>
        </w:rPr>
        <w:t>signalled</w:t>
      </w:r>
      <w:r>
        <w:rPr>
          <w:b/>
          <w:i/>
        </w:rPr>
        <w:t xml:space="preserve"> to the UE</w:t>
      </w:r>
      <w:r w:rsidRPr="00402E8C">
        <w:rPr>
          <w:b/>
          <w:i/>
        </w:rPr>
        <w:t xml:space="preserve"> via DCI </w:t>
      </w:r>
      <w:r>
        <w:rPr>
          <w:b/>
          <w:i/>
        </w:rPr>
        <w:t xml:space="preserve">together with aperiodic CQI </w:t>
      </w:r>
      <w:r w:rsidRPr="00402E8C">
        <w:rPr>
          <w:b/>
          <w:i/>
        </w:rPr>
        <w:t xml:space="preserve">feedback </w:t>
      </w:r>
      <w:r>
        <w:rPr>
          <w:b/>
          <w:i/>
        </w:rPr>
        <w:t>request</w:t>
      </w:r>
      <w:r w:rsidRPr="00402E8C">
        <w:rPr>
          <w:b/>
          <w:i/>
        </w:rPr>
        <w:t xml:space="preserve"> </w:t>
      </w:r>
    </w:p>
    <w:p w14:paraId="58D65C82" w14:textId="77777777" w:rsidR="008B045C" w:rsidRDefault="008B045C" w:rsidP="008B045C">
      <w:pPr>
        <w:jc w:val="both"/>
        <w:rPr>
          <w:b/>
          <w:i/>
        </w:rPr>
      </w:pPr>
      <w:r w:rsidRPr="00402E8C">
        <w:rPr>
          <w:b/>
          <w:i/>
        </w:rPr>
        <w:lastRenderedPageBreak/>
        <w:t>Proposa</w:t>
      </w:r>
      <w:r>
        <w:rPr>
          <w:b/>
          <w:i/>
        </w:rPr>
        <w:t>l 4</w:t>
      </w:r>
      <w:r w:rsidRPr="00402E8C">
        <w:rPr>
          <w:b/>
          <w:i/>
        </w:rPr>
        <w:t>:</w:t>
      </w:r>
      <w:r>
        <w:rPr>
          <w:b/>
          <w:i/>
        </w:rPr>
        <w:t xml:space="preserve"> For URLLC, support </w:t>
      </w:r>
      <w:r w:rsidRPr="00402E8C">
        <w:rPr>
          <w:b/>
          <w:i/>
        </w:rPr>
        <w:t xml:space="preserve">DMRS based CQI computation </w:t>
      </w:r>
      <w:r>
        <w:rPr>
          <w:b/>
          <w:i/>
        </w:rPr>
        <w:t>to improve latency of CQI reporting and reduce CSI-RS overhead and</w:t>
      </w:r>
      <w:r w:rsidRPr="00402E8C">
        <w:rPr>
          <w:b/>
          <w:i/>
        </w:rPr>
        <w:t xml:space="preserve"> computations </w:t>
      </w:r>
      <w:r>
        <w:rPr>
          <w:b/>
          <w:i/>
        </w:rPr>
        <w:t xml:space="preserve">complexity </w:t>
      </w:r>
      <w:r w:rsidRPr="00402E8C">
        <w:rPr>
          <w:b/>
          <w:i/>
        </w:rPr>
        <w:t>at the UE</w:t>
      </w:r>
    </w:p>
    <w:p w14:paraId="1DDAF37E" w14:textId="49BF7D9E" w:rsidR="00D762F1" w:rsidRPr="00402E8C" w:rsidRDefault="00D762F1" w:rsidP="001A5D68">
      <w:pPr>
        <w:jc w:val="both"/>
        <w:rPr>
          <w:b/>
          <w:i/>
          <w:lang w:val="en-US"/>
        </w:rPr>
      </w:pPr>
    </w:p>
    <w:p w14:paraId="73BBD9EC" w14:textId="77777777" w:rsidR="00D762F1" w:rsidRPr="00DD4A37" w:rsidRDefault="00D762F1" w:rsidP="001A5D68">
      <w:pPr>
        <w:jc w:val="both"/>
        <w:rPr>
          <w:b/>
          <w:i/>
          <w:lang w:val="en-US"/>
        </w:rPr>
      </w:pPr>
    </w:p>
    <w:p w14:paraId="08A438EF" w14:textId="77777777" w:rsidR="008E145B" w:rsidRDefault="00640765" w:rsidP="001A5D68">
      <w:pPr>
        <w:pStyle w:val="Heading1"/>
        <w:jc w:val="both"/>
      </w:pPr>
      <w:r>
        <w:t>References</w:t>
      </w:r>
    </w:p>
    <w:bookmarkStart w:id="6" w:name="_Ref498351954" w:displacedByCustomXml="next"/>
    <w:sdt>
      <w:sdtPr>
        <w:id w:val="-573587230"/>
        <w:bibliography/>
      </w:sdtPr>
      <w:sdtEndPr/>
      <w:sdtContent>
        <w:bookmarkStart w:id="7" w:name="_Ref498351783" w:displacedByCustomXml="prev"/>
        <w:p w14:paraId="1F28E897" w14:textId="77777777" w:rsidR="00640765" w:rsidRDefault="00640765" w:rsidP="001A5D68">
          <w:pPr>
            <w:numPr>
              <w:ilvl w:val="0"/>
              <w:numId w:val="2"/>
            </w:numPr>
            <w:ind w:left="284" w:hanging="284"/>
            <w:jc w:val="both"/>
            <w:rPr>
              <w:lang w:val="en-US"/>
            </w:rPr>
          </w:pPr>
          <w:r w:rsidRPr="00C216E6">
            <w:rPr>
              <w:bCs/>
              <w:i/>
              <w:iCs/>
              <w:lang w:val="en-US"/>
            </w:rPr>
            <w:t xml:space="preserve">RAN1 Chairman’s Notes, Section 7.2.2.5, </w:t>
          </w:r>
          <w:r w:rsidRPr="00C216E6">
            <w:rPr>
              <w:bCs/>
              <w:i/>
              <w:iCs/>
            </w:rPr>
            <w:t xml:space="preserve">3GPP TSG RAN WG1 Meeting 90bis </w:t>
          </w:r>
          <w:r w:rsidRPr="00C216E6">
            <w:rPr>
              <w:lang w:val="en-US"/>
            </w:rPr>
            <w:t>Prague, CZ, 9th – 13th, October 2017</w:t>
          </w:r>
          <w:bookmarkEnd w:id="6"/>
          <w:bookmarkEnd w:id="7"/>
        </w:p>
        <w:p w14:paraId="7F6FB26E" w14:textId="77777777" w:rsidR="00821E69" w:rsidRPr="00C216E6" w:rsidRDefault="00821E69" w:rsidP="001A5D68">
          <w:pPr>
            <w:numPr>
              <w:ilvl w:val="0"/>
              <w:numId w:val="2"/>
            </w:numPr>
            <w:ind w:left="284" w:hanging="284"/>
            <w:jc w:val="both"/>
            <w:rPr>
              <w:lang w:val="en-US"/>
            </w:rPr>
          </w:pPr>
          <w:bookmarkStart w:id="8" w:name="_Ref498597226"/>
          <w:r w:rsidRPr="00E60180">
            <w:rPr>
              <w:bCs/>
              <w:i/>
              <w:iCs/>
            </w:rPr>
            <w:t xml:space="preserve">R1-1718849, Summary for CQI and MCS, </w:t>
          </w:r>
          <w:r w:rsidRPr="00E60180">
            <w:rPr>
              <w:bCs/>
              <w:iCs/>
            </w:rPr>
            <w:t xml:space="preserve">AT&amp;T, 3GPP TSG RAN WG1 Meeting #90bis, </w:t>
          </w:r>
          <w:r w:rsidRPr="00E60180">
            <w:rPr>
              <w:lang w:val="en-US"/>
            </w:rPr>
            <w:t>Prague, Czech Republic, 9-13 October 2017</w:t>
          </w:r>
          <w:bookmarkEnd w:id="8"/>
        </w:p>
        <w:p w14:paraId="7B1D3465" w14:textId="77777777" w:rsidR="00640765" w:rsidRPr="00C216E6" w:rsidRDefault="00640765" w:rsidP="001A5D68">
          <w:pPr>
            <w:numPr>
              <w:ilvl w:val="0"/>
              <w:numId w:val="2"/>
            </w:numPr>
            <w:ind w:left="284" w:hanging="284"/>
            <w:jc w:val="both"/>
            <w:rPr>
              <w:lang w:val="en-US"/>
            </w:rPr>
          </w:pPr>
          <w:bookmarkStart w:id="9" w:name="_Ref498610481"/>
          <w:r w:rsidRPr="00C216E6">
            <w:rPr>
              <w:bCs/>
              <w:i/>
              <w:iCs/>
              <w:lang w:val="en-US"/>
            </w:rPr>
            <w:t>R1-1712210, Link adaption for URLLC transmission</w:t>
          </w:r>
          <w:r w:rsidRPr="00C216E6">
            <w:rPr>
              <w:lang w:val="en-US"/>
            </w:rPr>
            <w:t>, Huawei, HiSilicon, 3GPP TSG RAN WG1 Meeting #90, Prague, Czech Republic, 21-25 August 2017</w:t>
          </w:r>
          <w:bookmarkEnd w:id="9"/>
        </w:p>
        <w:p w14:paraId="2A70126F" w14:textId="77777777" w:rsidR="00640765" w:rsidRPr="00C216E6" w:rsidRDefault="00640765" w:rsidP="001A5D68">
          <w:pPr>
            <w:numPr>
              <w:ilvl w:val="0"/>
              <w:numId w:val="2"/>
            </w:numPr>
            <w:ind w:left="284" w:hanging="284"/>
            <w:jc w:val="both"/>
            <w:rPr>
              <w:lang w:val="en-US"/>
            </w:rPr>
          </w:pPr>
          <w:bookmarkStart w:id="10" w:name="_Ref498610497"/>
          <w:r w:rsidRPr="00C216E6">
            <w:rPr>
              <w:bCs/>
              <w:i/>
              <w:iCs/>
            </w:rPr>
            <w:t>R1-1718748, CQI reporting for URLLC</w:t>
          </w:r>
          <w:r w:rsidRPr="00C216E6">
            <w:t xml:space="preserve">, Ericsson, </w:t>
          </w:r>
          <w:r w:rsidRPr="00C216E6">
            <w:rPr>
              <w:lang w:val="en-US"/>
            </w:rPr>
            <w:t>3GPP TSG RAN WG1 Meeting #90bis, Prague, Czech Republic, 9-13 October 2017</w:t>
          </w:r>
          <w:bookmarkEnd w:id="10"/>
        </w:p>
        <w:p w14:paraId="287FFD06" w14:textId="77777777" w:rsidR="000F3A4F" w:rsidRDefault="00640765" w:rsidP="001A5D68">
          <w:pPr>
            <w:numPr>
              <w:ilvl w:val="0"/>
              <w:numId w:val="2"/>
            </w:numPr>
            <w:ind w:left="284" w:hanging="284"/>
            <w:jc w:val="both"/>
            <w:rPr>
              <w:lang w:val="en-US"/>
            </w:rPr>
          </w:pPr>
          <w:bookmarkStart w:id="11" w:name="_Ref498610507"/>
          <w:r w:rsidRPr="00821E69">
            <w:rPr>
              <w:bCs/>
              <w:i/>
              <w:iCs/>
            </w:rPr>
            <w:t xml:space="preserve">R1-1717303, </w:t>
          </w:r>
          <w:r w:rsidR="007903D9">
            <w:rPr>
              <w:bCs/>
              <w:i/>
              <w:iCs/>
            </w:rPr>
            <w:t>Link adaptation and CQI reporting for URLLC transmission</w:t>
          </w:r>
          <w:r w:rsidRPr="00C216E6">
            <w:t xml:space="preserve">, </w:t>
          </w:r>
          <w:r w:rsidRPr="00821E69">
            <w:rPr>
              <w:lang w:val="en-US"/>
            </w:rPr>
            <w:t>Huawei, HiSilicon, 3GPP TSG RAN WG1 Meeting #90bis, Prague, Czech Republic, 9-13 October 2017</w:t>
          </w:r>
          <w:bookmarkEnd w:id="11"/>
        </w:p>
        <w:p w14:paraId="511A9AB5" w14:textId="77777777" w:rsidR="006C6959" w:rsidRDefault="006C6959" w:rsidP="001A5D68">
          <w:pPr>
            <w:numPr>
              <w:ilvl w:val="0"/>
              <w:numId w:val="2"/>
            </w:numPr>
            <w:jc w:val="both"/>
            <w:rPr>
              <w:lang w:val="en-US"/>
            </w:rPr>
          </w:pPr>
          <w:bookmarkStart w:id="12" w:name="_Ref498521987"/>
          <w:r w:rsidRPr="006C6959">
            <w:rPr>
              <w:bCs/>
              <w:i/>
              <w:iCs/>
            </w:rPr>
            <w:t xml:space="preserve">R1-1713719, HARQ Procedure for DL URLLC, </w:t>
          </w:r>
          <w:r w:rsidRPr="006C6959">
            <w:rPr>
              <w:lang w:val="en-US"/>
            </w:rPr>
            <w:t>MediaTek Inc., 3GPP TSG RAN WG1 Meeting #90 Prague, P.R. Czechia 21th - 25th August 2017</w:t>
          </w:r>
          <w:bookmarkEnd w:id="12"/>
        </w:p>
        <w:p w14:paraId="1FBDF1AF" w14:textId="77777777" w:rsidR="00F63813" w:rsidRDefault="00CE7D5B" w:rsidP="00DF1F9F">
          <w:pPr>
            <w:numPr>
              <w:ilvl w:val="0"/>
              <w:numId w:val="2"/>
            </w:numPr>
            <w:ind w:left="284"/>
            <w:jc w:val="both"/>
            <w:rPr>
              <w:lang w:val="en-US"/>
            </w:rPr>
          </w:pPr>
          <w:bookmarkStart w:id="13" w:name="_Ref498614992"/>
          <w:r w:rsidRPr="00CE7D5B">
            <w:rPr>
              <w:bCs/>
              <w:i/>
              <w:iCs/>
            </w:rPr>
            <w:t>R1-1718605, On the URLLC specific aspects for DL control channel,</w:t>
          </w:r>
          <w:r w:rsidRPr="00CE7D5B">
            <w:rPr>
              <w:lang w:val="en-US"/>
            </w:rPr>
            <w:t xml:space="preserve"> Nokia, Nokia Shanghai Bell, 3GPP TSG RAN WG1 Meeting 90bis</w:t>
          </w:r>
          <w:r>
            <w:rPr>
              <w:lang w:val="en-US"/>
            </w:rPr>
            <w:t xml:space="preserve">, </w:t>
          </w:r>
          <w:r w:rsidRPr="00CE7D5B">
            <w:rPr>
              <w:lang w:val="en-US"/>
            </w:rPr>
            <w:t>Prague, CZ, 9th – 13th, October 2017</w:t>
          </w:r>
          <w:bookmarkEnd w:id="13"/>
        </w:p>
        <w:p w14:paraId="0D0B6351" w14:textId="7DDF0660" w:rsidR="00AA079D" w:rsidRDefault="00AA079D" w:rsidP="00E83D76">
          <w:pPr>
            <w:numPr>
              <w:ilvl w:val="0"/>
              <w:numId w:val="2"/>
            </w:numPr>
            <w:jc w:val="both"/>
            <w:rPr>
              <w:lang w:val="en-US"/>
            </w:rPr>
          </w:pPr>
          <w:bookmarkStart w:id="14" w:name="_Ref506382642"/>
          <w:r w:rsidRPr="00AA079D">
            <w:rPr>
              <w:lang w:val="en-US"/>
            </w:rPr>
            <w:t>3GPP TS 38.214, Physical layer procedures for data (Release 15)</w:t>
          </w:r>
          <w:bookmarkEnd w:id="14"/>
        </w:p>
        <w:p w14:paraId="3DF0D6DF" w14:textId="55B00B02" w:rsidR="00A31979" w:rsidRPr="00641945" w:rsidRDefault="00A31979" w:rsidP="008D2380">
          <w:pPr>
            <w:numPr>
              <w:ilvl w:val="0"/>
              <w:numId w:val="2"/>
            </w:numPr>
            <w:jc w:val="both"/>
            <w:rPr>
              <w:lang w:val="en-US"/>
            </w:rPr>
          </w:pPr>
          <w:bookmarkStart w:id="15" w:name="_Ref506472843"/>
          <w:r w:rsidRPr="00641945">
            <w:rPr>
              <w:lang w:val="en-US"/>
            </w:rPr>
            <w:t>R1-1801676, MCS and CQI Tables design for URLLC</w:t>
          </w:r>
          <w:r w:rsidR="00641945" w:rsidRPr="00641945">
            <w:rPr>
              <w:lang w:val="en-US"/>
            </w:rPr>
            <w:t xml:space="preserve">, MediaTek Inc., 3GPP TSG RAN WG1 Meeting </w:t>
          </w:r>
          <w:r w:rsidR="00641945">
            <w:rPr>
              <w:lang w:val="en-US"/>
            </w:rPr>
            <w:t>#</w:t>
          </w:r>
          <w:r w:rsidR="00641945" w:rsidRPr="00641945">
            <w:rPr>
              <w:lang w:val="en-US"/>
            </w:rPr>
            <w:t>92</w:t>
          </w:r>
          <w:r w:rsidR="00641945">
            <w:rPr>
              <w:lang w:val="en-US"/>
            </w:rPr>
            <w:t xml:space="preserve">, </w:t>
          </w:r>
          <w:r w:rsidR="00641945" w:rsidRPr="00641945">
            <w:rPr>
              <w:lang w:val="en-US"/>
            </w:rPr>
            <w:t>Athens, Greece, 26th February- 2nd March 2018</w:t>
          </w:r>
          <w:bookmarkEnd w:id="15"/>
        </w:p>
        <w:p w14:paraId="3A389F4D" w14:textId="77777777" w:rsidR="00640765" w:rsidRPr="00640765" w:rsidRDefault="00307362" w:rsidP="00780B08">
          <w:pPr>
            <w:pStyle w:val="ListParagraph"/>
            <w:tabs>
              <w:tab w:val="center" w:pos="4536"/>
              <w:tab w:val="right" w:pos="9781"/>
            </w:tabs>
            <w:ind w:left="360" w:right="-58"/>
            <w:jc w:val="both"/>
          </w:pPr>
        </w:p>
      </w:sdtContent>
    </w:sdt>
    <w:sectPr w:rsidR="00640765" w:rsidRPr="0064076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6712"/>
    <w:multiLevelType w:val="hybridMultilevel"/>
    <w:tmpl w:val="CAC221AA"/>
    <w:lvl w:ilvl="0" w:tplc="E0607DDE">
      <w:start w:val="1"/>
      <w:numFmt w:val="bullet"/>
      <w:lvlText w:val="▪"/>
      <w:lvlJc w:val="left"/>
      <w:pPr>
        <w:tabs>
          <w:tab w:val="num" w:pos="720"/>
        </w:tabs>
        <w:ind w:left="720" w:hanging="360"/>
      </w:pPr>
      <w:rPr>
        <w:rFonts w:ascii="Calibri Bold" w:hAnsi="Calibri Bold" w:hint="default"/>
      </w:rPr>
    </w:lvl>
    <w:lvl w:ilvl="1" w:tplc="3CC2525A">
      <w:start w:val="59"/>
      <w:numFmt w:val="bullet"/>
      <w:lvlText w:val="•"/>
      <w:lvlJc w:val="left"/>
      <w:pPr>
        <w:tabs>
          <w:tab w:val="num" w:pos="1440"/>
        </w:tabs>
        <w:ind w:left="1440" w:hanging="360"/>
      </w:pPr>
      <w:rPr>
        <w:rFonts w:ascii="Calibri Bold" w:hAnsi="Calibri Bold" w:hint="default"/>
      </w:rPr>
    </w:lvl>
    <w:lvl w:ilvl="2" w:tplc="9FF89664">
      <w:start w:val="59"/>
      <w:numFmt w:val="bullet"/>
      <w:lvlText w:val="▪"/>
      <w:lvlJc w:val="left"/>
      <w:pPr>
        <w:tabs>
          <w:tab w:val="num" w:pos="2160"/>
        </w:tabs>
        <w:ind w:left="2160" w:hanging="360"/>
      </w:pPr>
      <w:rPr>
        <w:rFonts w:ascii="Calibri Bold" w:hAnsi="Calibri Bold" w:hint="default"/>
      </w:rPr>
    </w:lvl>
    <w:lvl w:ilvl="3" w:tplc="F0E8893C" w:tentative="1">
      <w:start w:val="1"/>
      <w:numFmt w:val="bullet"/>
      <w:lvlText w:val="▪"/>
      <w:lvlJc w:val="left"/>
      <w:pPr>
        <w:tabs>
          <w:tab w:val="num" w:pos="2880"/>
        </w:tabs>
        <w:ind w:left="2880" w:hanging="360"/>
      </w:pPr>
      <w:rPr>
        <w:rFonts w:ascii="Calibri Bold" w:hAnsi="Calibri Bold" w:hint="default"/>
      </w:rPr>
    </w:lvl>
    <w:lvl w:ilvl="4" w:tplc="395259B8" w:tentative="1">
      <w:start w:val="1"/>
      <w:numFmt w:val="bullet"/>
      <w:lvlText w:val="▪"/>
      <w:lvlJc w:val="left"/>
      <w:pPr>
        <w:tabs>
          <w:tab w:val="num" w:pos="3600"/>
        </w:tabs>
        <w:ind w:left="3600" w:hanging="360"/>
      </w:pPr>
      <w:rPr>
        <w:rFonts w:ascii="Calibri Bold" w:hAnsi="Calibri Bold" w:hint="default"/>
      </w:rPr>
    </w:lvl>
    <w:lvl w:ilvl="5" w:tplc="55B6B4C8" w:tentative="1">
      <w:start w:val="1"/>
      <w:numFmt w:val="bullet"/>
      <w:lvlText w:val="▪"/>
      <w:lvlJc w:val="left"/>
      <w:pPr>
        <w:tabs>
          <w:tab w:val="num" w:pos="4320"/>
        </w:tabs>
        <w:ind w:left="4320" w:hanging="360"/>
      </w:pPr>
      <w:rPr>
        <w:rFonts w:ascii="Calibri Bold" w:hAnsi="Calibri Bold" w:hint="default"/>
      </w:rPr>
    </w:lvl>
    <w:lvl w:ilvl="6" w:tplc="CB68EB62" w:tentative="1">
      <w:start w:val="1"/>
      <w:numFmt w:val="bullet"/>
      <w:lvlText w:val="▪"/>
      <w:lvlJc w:val="left"/>
      <w:pPr>
        <w:tabs>
          <w:tab w:val="num" w:pos="5040"/>
        </w:tabs>
        <w:ind w:left="5040" w:hanging="360"/>
      </w:pPr>
      <w:rPr>
        <w:rFonts w:ascii="Calibri Bold" w:hAnsi="Calibri Bold" w:hint="default"/>
      </w:rPr>
    </w:lvl>
    <w:lvl w:ilvl="7" w:tplc="A496BE50" w:tentative="1">
      <w:start w:val="1"/>
      <w:numFmt w:val="bullet"/>
      <w:lvlText w:val="▪"/>
      <w:lvlJc w:val="left"/>
      <w:pPr>
        <w:tabs>
          <w:tab w:val="num" w:pos="5760"/>
        </w:tabs>
        <w:ind w:left="5760" w:hanging="360"/>
      </w:pPr>
      <w:rPr>
        <w:rFonts w:ascii="Calibri Bold" w:hAnsi="Calibri Bold" w:hint="default"/>
      </w:rPr>
    </w:lvl>
    <w:lvl w:ilvl="8" w:tplc="AB0A3802"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4061B4"/>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93158"/>
    <w:multiLevelType w:val="hybridMultilevel"/>
    <w:tmpl w:val="58A40D82"/>
    <w:lvl w:ilvl="0" w:tplc="768E918E">
      <w:start w:val="1"/>
      <w:numFmt w:val="bullet"/>
      <w:lvlText w:val="-"/>
      <w:lvlJc w:val="left"/>
      <w:pPr>
        <w:tabs>
          <w:tab w:val="num" w:pos="720"/>
        </w:tabs>
        <w:ind w:left="720" w:hanging="360"/>
      </w:pPr>
      <w:rPr>
        <w:rFonts w:ascii="Times New Roman" w:hAnsi="Times New Roman" w:hint="default"/>
      </w:rPr>
    </w:lvl>
    <w:lvl w:ilvl="1" w:tplc="8826BB20" w:tentative="1">
      <w:start w:val="1"/>
      <w:numFmt w:val="bullet"/>
      <w:lvlText w:val="-"/>
      <w:lvlJc w:val="left"/>
      <w:pPr>
        <w:tabs>
          <w:tab w:val="num" w:pos="1440"/>
        </w:tabs>
        <w:ind w:left="1440" w:hanging="360"/>
      </w:pPr>
      <w:rPr>
        <w:rFonts w:ascii="Times New Roman" w:hAnsi="Times New Roman" w:hint="default"/>
      </w:rPr>
    </w:lvl>
    <w:lvl w:ilvl="2" w:tplc="3362B3F0" w:tentative="1">
      <w:start w:val="1"/>
      <w:numFmt w:val="bullet"/>
      <w:lvlText w:val="-"/>
      <w:lvlJc w:val="left"/>
      <w:pPr>
        <w:tabs>
          <w:tab w:val="num" w:pos="2160"/>
        </w:tabs>
        <w:ind w:left="2160" w:hanging="360"/>
      </w:pPr>
      <w:rPr>
        <w:rFonts w:ascii="Times New Roman" w:hAnsi="Times New Roman" w:hint="default"/>
      </w:rPr>
    </w:lvl>
    <w:lvl w:ilvl="3" w:tplc="996C3A96" w:tentative="1">
      <w:start w:val="1"/>
      <w:numFmt w:val="bullet"/>
      <w:lvlText w:val="-"/>
      <w:lvlJc w:val="left"/>
      <w:pPr>
        <w:tabs>
          <w:tab w:val="num" w:pos="2880"/>
        </w:tabs>
        <w:ind w:left="2880" w:hanging="360"/>
      </w:pPr>
      <w:rPr>
        <w:rFonts w:ascii="Times New Roman" w:hAnsi="Times New Roman" w:hint="default"/>
      </w:rPr>
    </w:lvl>
    <w:lvl w:ilvl="4" w:tplc="E1E6C690" w:tentative="1">
      <w:start w:val="1"/>
      <w:numFmt w:val="bullet"/>
      <w:lvlText w:val="-"/>
      <w:lvlJc w:val="left"/>
      <w:pPr>
        <w:tabs>
          <w:tab w:val="num" w:pos="3600"/>
        </w:tabs>
        <w:ind w:left="3600" w:hanging="360"/>
      </w:pPr>
      <w:rPr>
        <w:rFonts w:ascii="Times New Roman" w:hAnsi="Times New Roman" w:hint="default"/>
      </w:rPr>
    </w:lvl>
    <w:lvl w:ilvl="5" w:tplc="2A1CFC7E" w:tentative="1">
      <w:start w:val="1"/>
      <w:numFmt w:val="bullet"/>
      <w:lvlText w:val="-"/>
      <w:lvlJc w:val="left"/>
      <w:pPr>
        <w:tabs>
          <w:tab w:val="num" w:pos="4320"/>
        </w:tabs>
        <w:ind w:left="4320" w:hanging="360"/>
      </w:pPr>
      <w:rPr>
        <w:rFonts w:ascii="Times New Roman" w:hAnsi="Times New Roman" w:hint="default"/>
      </w:rPr>
    </w:lvl>
    <w:lvl w:ilvl="6" w:tplc="320ED288" w:tentative="1">
      <w:start w:val="1"/>
      <w:numFmt w:val="bullet"/>
      <w:lvlText w:val="-"/>
      <w:lvlJc w:val="left"/>
      <w:pPr>
        <w:tabs>
          <w:tab w:val="num" w:pos="5040"/>
        </w:tabs>
        <w:ind w:left="5040" w:hanging="360"/>
      </w:pPr>
      <w:rPr>
        <w:rFonts w:ascii="Times New Roman" w:hAnsi="Times New Roman" w:hint="default"/>
      </w:rPr>
    </w:lvl>
    <w:lvl w:ilvl="7" w:tplc="51DCB61A" w:tentative="1">
      <w:start w:val="1"/>
      <w:numFmt w:val="bullet"/>
      <w:lvlText w:val="-"/>
      <w:lvlJc w:val="left"/>
      <w:pPr>
        <w:tabs>
          <w:tab w:val="num" w:pos="5760"/>
        </w:tabs>
        <w:ind w:left="5760" w:hanging="360"/>
      </w:pPr>
      <w:rPr>
        <w:rFonts w:ascii="Times New Roman" w:hAnsi="Times New Roman" w:hint="default"/>
      </w:rPr>
    </w:lvl>
    <w:lvl w:ilvl="8" w:tplc="79FC574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9EB640F"/>
    <w:multiLevelType w:val="hybridMultilevel"/>
    <w:tmpl w:val="C7DA8D02"/>
    <w:lvl w:ilvl="0" w:tplc="EBB88332">
      <w:start w:val="1"/>
      <w:numFmt w:val="decimal"/>
      <w:lvlText w:val="%1)"/>
      <w:lvlJc w:val="left"/>
      <w:pPr>
        <w:tabs>
          <w:tab w:val="num" w:pos="720"/>
        </w:tabs>
        <w:ind w:left="720" w:hanging="360"/>
      </w:pPr>
    </w:lvl>
    <w:lvl w:ilvl="1" w:tplc="780E0C08" w:tentative="1">
      <w:start w:val="1"/>
      <w:numFmt w:val="decimal"/>
      <w:lvlText w:val="%2)"/>
      <w:lvlJc w:val="left"/>
      <w:pPr>
        <w:tabs>
          <w:tab w:val="num" w:pos="1440"/>
        </w:tabs>
        <w:ind w:left="1440" w:hanging="360"/>
      </w:pPr>
    </w:lvl>
    <w:lvl w:ilvl="2" w:tplc="F716A226" w:tentative="1">
      <w:start w:val="1"/>
      <w:numFmt w:val="decimal"/>
      <w:lvlText w:val="%3)"/>
      <w:lvlJc w:val="left"/>
      <w:pPr>
        <w:tabs>
          <w:tab w:val="num" w:pos="2160"/>
        </w:tabs>
        <w:ind w:left="2160" w:hanging="360"/>
      </w:pPr>
    </w:lvl>
    <w:lvl w:ilvl="3" w:tplc="31E0CBAE" w:tentative="1">
      <w:start w:val="1"/>
      <w:numFmt w:val="decimal"/>
      <w:lvlText w:val="%4)"/>
      <w:lvlJc w:val="left"/>
      <w:pPr>
        <w:tabs>
          <w:tab w:val="num" w:pos="2880"/>
        </w:tabs>
        <w:ind w:left="2880" w:hanging="360"/>
      </w:pPr>
    </w:lvl>
    <w:lvl w:ilvl="4" w:tplc="4DD20A74" w:tentative="1">
      <w:start w:val="1"/>
      <w:numFmt w:val="decimal"/>
      <w:lvlText w:val="%5)"/>
      <w:lvlJc w:val="left"/>
      <w:pPr>
        <w:tabs>
          <w:tab w:val="num" w:pos="3600"/>
        </w:tabs>
        <w:ind w:left="3600" w:hanging="360"/>
      </w:pPr>
    </w:lvl>
    <w:lvl w:ilvl="5" w:tplc="5D1204C8" w:tentative="1">
      <w:start w:val="1"/>
      <w:numFmt w:val="decimal"/>
      <w:lvlText w:val="%6)"/>
      <w:lvlJc w:val="left"/>
      <w:pPr>
        <w:tabs>
          <w:tab w:val="num" w:pos="4320"/>
        </w:tabs>
        <w:ind w:left="4320" w:hanging="360"/>
      </w:pPr>
    </w:lvl>
    <w:lvl w:ilvl="6" w:tplc="B65A0AB6" w:tentative="1">
      <w:start w:val="1"/>
      <w:numFmt w:val="decimal"/>
      <w:lvlText w:val="%7)"/>
      <w:lvlJc w:val="left"/>
      <w:pPr>
        <w:tabs>
          <w:tab w:val="num" w:pos="5040"/>
        </w:tabs>
        <w:ind w:left="5040" w:hanging="360"/>
      </w:pPr>
    </w:lvl>
    <w:lvl w:ilvl="7" w:tplc="32740116" w:tentative="1">
      <w:start w:val="1"/>
      <w:numFmt w:val="decimal"/>
      <w:lvlText w:val="%8)"/>
      <w:lvlJc w:val="left"/>
      <w:pPr>
        <w:tabs>
          <w:tab w:val="num" w:pos="5760"/>
        </w:tabs>
        <w:ind w:left="5760" w:hanging="360"/>
      </w:pPr>
    </w:lvl>
    <w:lvl w:ilvl="8" w:tplc="2B86FBF8" w:tentative="1">
      <w:start w:val="1"/>
      <w:numFmt w:val="decimal"/>
      <w:lvlText w:val="%9)"/>
      <w:lvlJc w:val="left"/>
      <w:pPr>
        <w:tabs>
          <w:tab w:val="num" w:pos="6480"/>
        </w:tabs>
        <w:ind w:left="6480" w:hanging="360"/>
      </w:pPr>
    </w:lvl>
  </w:abstractNum>
  <w:abstractNum w:abstractNumId="7" w15:restartNumberingAfterBreak="0">
    <w:nsid w:val="2F2A1811"/>
    <w:multiLevelType w:val="hybridMultilevel"/>
    <w:tmpl w:val="0276C316"/>
    <w:lvl w:ilvl="0" w:tplc="A6A80E78">
      <w:start w:val="1"/>
      <w:numFmt w:val="bullet"/>
      <w:lvlText w:val="▪"/>
      <w:lvlJc w:val="left"/>
      <w:pPr>
        <w:tabs>
          <w:tab w:val="num" w:pos="720"/>
        </w:tabs>
        <w:ind w:left="720" w:hanging="360"/>
      </w:pPr>
      <w:rPr>
        <w:rFonts w:ascii="Calibri Bold" w:hAnsi="Calibri Bold" w:hint="default"/>
      </w:rPr>
    </w:lvl>
    <w:lvl w:ilvl="1" w:tplc="77C09BCA">
      <w:start w:val="59"/>
      <w:numFmt w:val="bullet"/>
      <w:lvlText w:val="•"/>
      <w:lvlJc w:val="left"/>
      <w:pPr>
        <w:tabs>
          <w:tab w:val="num" w:pos="1440"/>
        </w:tabs>
        <w:ind w:left="1440" w:hanging="360"/>
      </w:pPr>
      <w:rPr>
        <w:rFonts w:ascii="Calibri Bold" w:hAnsi="Calibri Bold" w:hint="default"/>
      </w:rPr>
    </w:lvl>
    <w:lvl w:ilvl="2" w:tplc="FA0A08E4" w:tentative="1">
      <w:start w:val="1"/>
      <w:numFmt w:val="bullet"/>
      <w:lvlText w:val="▪"/>
      <w:lvlJc w:val="left"/>
      <w:pPr>
        <w:tabs>
          <w:tab w:val="num" w:pos="2160"/>
        </w:tabs>
        <w:ind w:left="2160" w:hanging="360"/>
      </w:pPr>
      <w:rPr>
        <w:rFonts w:ascii="Calibri Bold" w:hAnsi="Calibri Bold" w:hint="default"/>
      </w:rPr>
    </w:lvl>
    <w:lvl w:ilvl="3" w:tplc="5830A1EA" w:tentative="1">
      <w:start w:val="1"/>
      <w:numFmt w:val="bullet"/>
      <w:lvlText w:val="▪"/>
      <w:lvlJc w:val="left"/>
      <w:pPr>
        <w:tabs>
          <w:tab w:val="num" w:pos="2880"/>
        </w:tabs>
        <w:ind w:left="2880" w:hanging="360"/>
      </w:pPr>
      <w:rPr>
        <w:rFonts w:ascii="Calibri Bold" w:hAnsi="Calibri Bold" w:hint="default"/>
      </w:rPr>
    </w:lvl>
    <w:lvl w:ilvl="4" w:tplc="373EBC30" w:tentative="1">
      <w:start w:val="1"/>
      <w:numFmt w:val="bullet"/>
      <w:lvlText w:val="▪"/>
      <w:lvlJc w:val="left"/>
      <w:pPr>
        <w:tabs>
          <w:tab w:val="num" w:pos="3600"/>
        </w:tabs>
        <w:ind w:left="3600" w:hanging="360"/>
      </w:pPr>
      <w:rPr>
        <w:rFonts w:ascii="Calibri Bold" w:hAnsi="Calibri Bold" w:hint="default"/>
      </w:rPr>
    </w:lvl>
    <w:lvl w:ilvl="5" w:tplc="0D1A0268" w:tentative="1">
      <w:start w:val="1"/>
      <w:numFmt w:val="bullet"/>
      <w:lvlText w:val="▪"/>
      <w:lvlJc w:val="left"/>
      <w:pPr>
        <w:tabs>
          <w:tab w:val="num" w:pos="4320"/>
        </w:tabs>
        <w:ind w:left="4320" w:hanging="360"/>
      </w:pPr>
      <w:rPr>
        <w:rFonts w:ascii="Calibri Bold" w:hAnsi="Calibri Bold" w:hint="default"/>
      </w:rPr>
    </w:lvl>
    <w:lvl w:ilvl="6" w:tplc="ADD693A6" w:tentative="1">
      <w:start w:val="1"/>
      <w:numFmt w:val="bullet"/>
      <w:lvlText w:val="▪"/>
      <w:lvlJc w:val="left"/>
      <w:pPr>
        <w:tabs>
          <w:tab w:val="num" w:pos="5040"/>
        </w:tabs>
        <w:ind w:left="5040" w:hanging="360"/>
      </w:pPr>
      <w:rPr>
        <w:rFonts w:ascii="Calibri Bold" w:hAnsi="Calibri Bold" w:hint="default"/>
      </w:rPr>
    </w:lvl>
    <w:lvl w:ilvl="7" w:tplc="BA06F4B0" w:tentative="1">
      <w:start w:val="1"/>
      <w:numFmt w:val="bullet"/>
      <w:lvlText w:val="▪"/>
      <w:lvlJc w:val="left"/>
      <w:pPr>
        <w:tabs>
          <w:tab w:val="num" w:pos="5760"/>
        </w:tabs>
        <w:ind w:left="5760" w:hanging="360"/>
      </w:pPr>
      <w:rPr>
        <w:rFonts w:ascii="Calibri Bold" w:hAnsi="Calibri Bold" w:hint="default"/>
      </w:rPr>
    </w:lvl>
    <w:lvl w:ilvl="8" w:tplc="92BE150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3509470B"/>
    <w:multiLevelType w:val="hybridMultilevel"/>
    <w:tmpl w:val="5E8EE1FA"/>
    <w:lvl w:ilvl="0" w:tplc="C6BA79C4">
      <w:start w:val="1"/>
      <w:numFmt w:val="bullet"/>
      <w:lvlText w:val="▪"/>
      <w:lvlJc w:val="left"/>
      <w:pPr>
        <w:tabs>
          <w:tab w:val="num" w:pos="720"/>
        </w:tabs>
        <w:ind w:left="720" w:hanging="360"/>
      </w:pPr>
      <w:rPr>
        <w:rFonts w:ascii="Calibri Bold" w:hAnsi="Calibri Bold" w:hint="default"/>
      </w:rPr>
    </w:lvl>
    <w:lvl w:ilvl="1" w:tplc="F27E5818">
      <w:start w:val="59"/>
      <w:numFmt w:val="bullet"/>
      <w:lvlText w:val="•"/>
      <w:lvlJc w:val="left"/>
      <w:pPr>
        <w:tabs>
          <w:tab w:val="num" w:pos="1440"/>
        </w:tabs>
        <w:ind w:left="1440" w:hanging="360"/>
      </w:pPr>
      <w:rPr>
        <w:rFonts w:ascii="Calibri Bold" w:hAnsi="Calibri Bold" w:hint="default"/>
      </w:rPr>
    </w:lvl>
    <w:lvl w:ilvl="2" w:tplc="E766E0BE" w:tentative="1">
      <w:start w:val="1"/>
      <w:numFmt w:val="bullet"/>
      <w:lvlText w:val="▪"/>
      <w:lvlJc w:val="left"/>
      <w:pPr>
        <w:tabs>
          <w:tab w:val="num" w:pos="2160"/>
        </w:tabs>
        <w:ind w:left="2160" w:hanging="360"/>
      </w:pPr>
      <w:rPr>
        <w:rFonts w:ascii="Calibri Bold" w:hAnsi="Calibri Bold" w:hint="default"/>
      </w:rPr>
    </w:lvl>
    <w:lvl w:ilvl="3" w:tplc="98CC73E4" w:tentative="1">
      <w:start w:val="1"/>
      <w:numFmt w:val="bullet"/>
      <w:lvlText w:val="▪"/>
      <w:lvlJc w:val="left"/>
      <w:pPr>
        <w:tabs>
          <w:tab w:val="num" w:pos="2880"/>
        </w:tabs>
        <w:ind w:left="2880" w:hanging="360"/>
      </w:pPr>
      <w:rPr>
        <w:rFonts w:ascii="Calibri Bold" w:hAnsi="Calibri Bold" w:hint="default"/>
      </w:rPr>
    </w:lvl>
    <w:lvl w:ilvl="4" w:tplc="4FEEB246" w:tentative="1">
      <w:start w:val="1"/>
      <w:numFmt w:val="bullet"/>
      <w:lvlText w:val="▪"/>
      <w:lvlJc w:val="left"/>
      <w:pPr>
        <w:tabs>
          <w:tab w:val="num" w:pos="3600"/>
        </w:tabs>
        <w:ind w:left="3600" w:hanging="360"/>
      </w:pPr>
      <w:rPr>
        <w:rFonts w:ascii="Calibri Bold" w:hAnsi="Calibri Bold" w:hint="default"/>
      </w:rPr>
    </w:lvl>
    <w:lvl w:ilvl="5" w:tplc="A67A32C8" w:tentative="1">
      <w:start w:val="1"/>
      <w:numFmt w:val="bullet"/>
      <w:lvlText w:val="▪"/>
      <w:lvlJc w:val="left"/>
      <w:pPr>
        <w:tabs>
          <w:tab w:val="num" w:pos="4320"/>
        </w:tabs>
        <w:ind w:left="4320" w:hanging="360"/>
      </w:pPr>
      <w:rPr>
        <w:rFonts w:ascii="Calibri Bold" w:hAnsi="Calibri Bold" w:hint="default"/>
      </w:rPr>
    </w:lvl>
    <w:lvl w:ilvl="6" w:tplc="8440F2BC" w:tentative="1">
      <w:start w:val="1"/>
      <w:numFmt w:val="bullet"/>
      <w:lvlText w:val="▪"/>
      <w:lvlJc w:val="left"/>
      <w:pPr>
        <w:tabs>
          <w:tab w:val="num" w:pos="5040"/>
        </w:tabs>
        <w:ind w:left="5040" w:hanging="360"/>
      </w:pPr>
      <w:rPr>
        <w:rFonts w:ascii="Calibri Bold" w:hAnsi="Calibri Bold" w:hint="default"/>
      </w:rPr>
    </w:lvl>
    <w:lvl w:ilvl="7" w:tplc="C04E2BD8" w:tentative="1">
      <w:start w:val="1"/>
      <w:numFmt w:val="bullet"/>
      <w:lvlText w:val="▪"/>
      <w:lvlJc w:val="left"/>
      <w:pPr>
        <w:tabs>
          <w:tab w:val="num" w:pos="5760"/>
        </w:tabs>
        <w:ind w:left="5760" w:hanging="360"/>
      </w:pPr>
      <w:rPr>
        <w:rFonts w:ascii="Calibri Bold" w:hAnsi="Calibri Bold" w:hint="default"/>
      </w:rPr>
    </w:lvl>
    <w:lvl w:ilvl="8" w:tplc="8982C974"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3CDA49DD"/>
    <w:multiLevelType w:val="hybridMultilevel"/>
    <w:tmpl w:val="C840DA54"/>
    <w:lvl w:ilvl="0" w:tplc="63506268">
      <w:start w:val="1"/>
      <w:numFmt w:val="bullet"/>
      <w:lvlText w:val="▪"/>
      <w:lvlJc w:val="left"/>
      <w:pPr>
        <w:tabs>
          <w:tab w:val="num" w:pos="720"/>
        </w:tabs>
        <w:ind w:left="720" w:hanging="360"/>
      </w:pPr>
      <w:rPr>
        <w:rFonts w:ascii="Calibri Bold" w:hAnsi="Calibri Bold" w:hint="default"/>
      </w:rPr>
    </w:lvl>
    <w:lvl w:ilvl="1" w:tplc="B2282808">
      <w:start w:val="40"/>
      <w:numFmt w:val="bullet"/>
      <w:lvlText w:val="•"/>
      <w:lvlJc w:val="left"/>
      <w:pPr>
        <w:tabs>
          <w:tab w:val="num" w:pos="1440"/>
        </w:tabs>
        <w:ind w:left="1440" w:hanging="360"/>
      </w:pPr>
      <w:rPr>
        <w:rFonts w:ascii="Calibri Bold" w:hAnsi="Calibri Bold" w:hint="default"/>
      </w:rPr>
    </w:lvl>
    <w:lvl w:ilvl="2" w:tplc="FFEA744E" w:tentative="1">
      <w:start w:val="1"/>
      <w:numFmt w:val="bullet"/>
      <w:lvlText w:val="▪"/>
      <w:lvlJc w:val="left"/>
      <w:pPr>
        <w:tabs>
          <w:tab w:val="num" w:pos="2160"/>
        </w:tabs>
        <w:ind w:left="2160" w:hanging="360"/>
      </w:pPr>
      <w:rPr>
        <w:rFonts w:ascii="Calibri Bold" w:hAnsi="Calibri Bold" w:hint="default"/>
      </w:rPr>
    </w:lvl>
    <w:lvl w:ilvl="3" w:tplc="64F689A6" w:tentative="1">
      <w:start w:val="1"/>
      <w:numFmt w:val="bullet"/>
      <w:lvlText w:val="▪"/>
      <w:lvlJc w:val="left"/>
      <w:pPr>
        <w:tabs>
          <w:tab w:val="num" w:pos="2880"/>
        </w:tabs>
        <w:ind w:left="2880" w:hanging="360"/>
      </w:pPr>
      <w:rPr>
        <w:rFonts w:ascii="Calibri Bold" w:hAnsi="Calibri Bold" w:hint="default"/>
      </w:rPr>
    </w:lvl>
    <w:lvl w:ilvl="4" w:tplc="3A3EAF62" w:tentative="1">
      <w:start w:val="1"/>
      <w:numFmt w:val="bullet"/>
      <w:lvlText w:val="▪"/>
      <w:lvlJc w:val="left"/>
      <w:pPr>
        <w:tabs>
          <w:tab w:val="num" w:pos="3600"/>
        </w:tabs>
        <w:ind w:left="3600" w:hanging="360"/>
      </w:pPr>
      <w:rPr>
        <w:rFonts w:ascii="Calibri Bold" w:hAnsi="Calibri Bold" w:hint="default"/>
      </w:rPr>
    </w:lvl>
    <w:lvl w:ilvl="5" w:tplc="E0EEC726" w:tentative="1">
      <w:start w:val="1"/>
      <w:numFmt w:val="bullet"/>
      <w:lvlText w:val="▪"/>
      <w:lvlJc w:val="left"/>
      <w:pPr>
        <w:tabs>
          <w:tab w:val="num" w:pos="4320"/>
        </w:tabs>
        <w:ind w:left="4320" w:hanging="360"/>
      </w:pPr>
      <w:rPr>
        <w:rFonts w:ascii="Calibri Bold" w:hAnsi="Calibri Bold" w:hint="default"/>
      </w:rPr>
    </w:lvl>
    <w:lvl w:ilvl="6" w:tplc="85E4E3D0" w:tentative="1">
      <w:start w:val="1"/>
      <w:numFmt w:val="bullet"/>
      <w:lvlText w:val="▪"/>
      <w:lvlJc w:val="left"/>
      <w:pPr>
        <w:tabs>
          <w:tab w:val="num" w:pos="5040"/>
        </w:tabs>
        <w:ind w:left="5040" w:hanging="360"/>
      </w:pPr>
      <w:rPr>
        <w:rFonts w:ascii="Calibri Bold" w:hAnsi="Calibri Bold" w:hint="default"/>
      </w:rPr>
    </w:lvl>
    <w:lvl w:ilvl="7" w:tplc="4950EFAC" w:tentative="1">
      <w:start w:val="1"/>
      <w:numFmt w:val="bullet"/>
      <w:lvlText w:val="▪"/>
      <w:lvlJc w:val="left"/>
      <w:pPr>
        <w:tabs>
          <w:tab w:val="num" w:pos="5760"/>
        </w:tabs>
        <w:ind w:left="5760" w:hanging="360"/>
      </w:pPr>
      <w:rPr>
        <w:rFonts w:ascii="Calibri Bold" w:hAnsi="Calibri Bold" w:hint="default"/>
      </w:rPr>
    </w:lvl>
    <w:lvl w:ilvl="8" w:tplc="41BC2D4C"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405F44F3"/>
    <w:multiLevelType w:val="hybridMultilevel"/>
    <w:tmpl w:val="E5405A0E"/>
    <w:lvl w:ilvl="0" w:tplc="3CB09EC4">
      <w:start w:val="1"/>
      <w:numFmt w:val="bullet"/>
      <w:lvlText w:val="•"/>
      <w:lvlJc w:val="left"/>
      <w:pPr>
        <w:tabs>
          <w:tab w:val="num" w:pos="1080"/>
        </w:tabs>
        <w:ind w:left="1080" w:hanging="360"/>
      </w:pPr>
      <w:rPr>
        <w:rFonts w:ascii="Calibri Bold" w:hAnsi="Calibri Bold" w:hint="default"/>
      </w:rPr>
    </w:lvl>
    <w:lvl w:ilvl="1" w:tplc="39F0024E">
      <w:start w:val="1"/>
      <w:numFmt w:val="bullet"/>
      <w:lvlText w:val="•"/>
      <w:lvlJc w:val="left"/>
      <w:pPr>
        <w:tabs>
          <w:tab w:val="num" w:pos="1800"/>
        </w:tabs>
        <w:ind w:left="1800" w:hanging="360"/>
      </w:pPr>
      <w:rPr>
        <w:rFonts w:ascii="Calibri Bold" w:hAnsi="Calibri Bold" w:hint="default"/>
      </w:rPr>
    </w:lvl>
    <w:lvl w:ilvl="2" w:tplc="A732CF08" w:tentative="1">
      <w:start w:val="1"/>
      <w:numFmt w:val="bullet"/>
      <w:lvlText w:val="•"/>
      <w:lvlJc w:val="left"/>
      <w:pPr>
        <w:tabs>
          <w:tab w:val="num" w:pos="2520"/>
        </w:tabs>
        <w:ind w:left="2520" w:hanging="360"/>
      </w:pPr>
      <w:rPr>
        <w:rFonts w:ascii="Calibri Bold" w:hAnsi="Calibri Bold" w:hint="default"/>
      </w:rPr>
    </w:lvl>
    <w:lvl w:ilvl="3" w:tplc="048CAC04" w:tentative="1">
      <w:start w:val="1"/>
      <w:numFmt w:val="bullet"/>
      <w:lvlText w:val="•"/>
      <w:lvlJc w:val="left"/>
      <w:pPr>
        <w:tabs>
          <w:tab w:val="num" w:pos="3240"/>
        </w:tabs>
        <w:ind w:left="3240" w:hanging="360"/>
      </w:pPr>
      <w:rPr>
        <w:rFonts w:ascii="Calibri Bold" w:hAnsi="Calibri Bold" w:hint="default"/>
      </w:rPr>
    </w:lvl>
    <w:lvl w:ilvl="4" w:tplc="87D6873C" w:tentative="1">
      <w:start w:val="1"/>
      <w:numFmt w:val="bullet"/>
      <w:lvlText w:val="•"/>
      <w:lvlJc w:val="left"/>
      <w:pPr>
        <w:tabs>
          <w:tab w:val="num" w:pos="3960"/>
        </w:tabs>
        <w:ind w:left="3960" w:hanging="360"/>
      </w:pPr>
      <w:rPr>
        <w:rFonts w:ascii="Calibri Bold" w:hAnsi="Calibri Bold" w:hint="default"/>
      </w:rPr>
    </w:lvl>
    <w:lvl w:ilvl="5" w:tplc="A7F02CB4" w:tentative="1">
      <w:start w:val="1"/>
      <w:numFmt w:val="bullet"/>
      <w:lvlText w:val="•"/>
      <w:lvlJc w:val="left"/>
      <w:pPr>
        <w:tabs>
          <w:tab w:val="num" w:pos="4680"/>
        </w:tabs>
        <w:ind w:left="4680" w:hanging="360"/>
      </w:pPr>
      <w:rPr>
        <w:rFonts w:ascii="Calibri Bold" w:hAnsi="Calibri Bold" w:hint="default"/>
      </w:rPr>
    </w:lvl>
    <w:lvl w:ilvl="6" w:tplc="3B5CBB58" w:tentative="1">
      <w:start w:val="1"/>
      <w:numFmt w:val="bullet"/>
      <w:lvlText w:val="•"/>
      <w:lvlJc w:val="left"/>
      <w:pPr>
        <w:tabs>
          <w:tab w:val="num" w:pos="5400"/>
        </w:tabs>
        <w:ind w:left="5400" w:hanging="360"/>
      </w:pPr>
      <w:rPr>
        <w:rFonts w:ascii="Calibri Bold" w:hAnsi="Calibri Bold" w:hint="default"/>
      </w:rPr>
    </w:lvl>
    <w:lvl w:ilvl="7" w:tplc="D2BE41EA" w:tentative="1">
      <w:start w:val="1"/>
      <w:numFmt w:val="bullet"/>
      <w:lvlText w:val="•"/>
      <w:lvlJc w:val="left"/>
      <w:pPr>
        <w:tabs>
          <w:tab w:val="num" w:pos="6120"/>
        </w:tabs>
        <w:ind w:left="6120" w:hanging="360"/>
      </w:pPr>
      <w:rPr>
        <w:rFonts w:ascii="Calibri Bold" w:hAnsi="Calibri Bold" w:hint="default"/>
      </w:rPr>
    </w:lvl>
    <w:lvl w:ilvl="8" w:tplc="1346A08C" w:tentative="1">
      <w:start w:val="1"/>
      <w:numFmt w:val="bullet"/>
      <w:lvlText w:val="•"/>
      <w:lvlJc w:val="left"/>
      <w:pPr>
        <w:tabs>
          <w:tab w:val="num" w:pos="6840"/>
        </w:tabs>
        <w:ind w:left="6840" w:hanging="360"/>
      </w:pPr>
      <w:rPr>
        <w:rFonts w:ascii="Calibri Bold" w:hAnsi="Calibri Bold" w:hint="default"/>
      </w:rPr>
    </w:lvl>
  </w:abstractNum>
  <w:abstractNum w:abstractNumId="12" w15:restartNumberingAfterBreak="0">
    <w:nsid w:val="456F78F8"/>
    <w:multiLevelType w:val="hybridMultilevel"/>
    <w:tmpl w:val="392EE368"/>
    <w:lvl w:ilvl="0" w:tplc="8A508B9C">
      <w:start w:val="1"/>
      <w:numFmt w:val="bullet"/>
      <w:lvlText w:val="•"/>
      <w:lvlJc w:val="left"/>
      <w:pPr>
        <w:tabs>
          <w:tab w:val="num" w:pos="360"/>
        </w:tabs>
        <w:ind w:left="360" w:hanging="360"/>
      </w:pPr>
      <w:rPr>
        <w:rFonts w:ascii="Calibri Bold" w:hAnsi="Calibri Bold" w:hint="default"/>
      </w:rPr>
    </w:lvl>
    <w:lvl w:ilvl="1" w:tplc="4E6CFE9E">
      <w:start w:val="1"/>
      <w:numFmt w:val="bullet"/>
      <w:lvlText w:val="•"/>
      <w:lvlJc w:val="left"/>
      <w:pPr>
        <w:tabs>
          <w:tab w:val="num" w:pos="1080"/>
        </w:tabs>
        <w:ind w:left="1080" w:hanging="360"/>
      </w:pPr>
      <w:rPr>
        <w:rFonts w:ascii="Calibri Bold" w:hAnsi="Calibri Bold" w:hint="default"/>
      </w:rPr>
    </w:lvl>
    <w:lvl w:ilvl="2" w:tplc="9F0AE7BC">
      <w:start w:val="59"/>
      <w:numFmt w:val="bullet"/>
      <w:lvlText w:val="▪"/>
      <w:lvlJc w:val="left"/>
      <w:pPr>
        <w:tabs>
          <w:tab w:val="num" w:pos="1800"/>
        </w:tabs>
        <w:ind w:left="1800" w:hanging="360"/>
      </w:pPr>
      <w:rPr>
        <w:rFonts w:ascii="Calibri Bold" w:hAnsi="Calibri Bold" w:hint="default"/>
      </w:rPr>
    </w:lvl>
    <w:lvl w:ilvl="3" w:tplc="DE7CB6C4" w:tentative="1">
      <w:start w:val="1"/>
      <w:numFmt w:val="bullet"/>
      <w:lvlText w:val="•"/>
      <w:lvlJc w:val="left"/>
      <w:pPr>
        <w:tabs>
          <w:tab w:val="num" w:pos="2520"/>
        </w:tabs>
        <w:ind w:left="2520" w:hanging="360"/>
      </w:pPr>
      <w:rPr>
        <w:rFonts w:ascii="Calibri Bold" w:hAnsi="Calibri Bold" w:hint="default"/>
      </w:rPr>
    </w:lvl>
    <w:lvl w:ilvl="4" w:tplc="36BE6512" w:tentative="1">
      <w:start w:val="1"/>
      <w:numFmt w:val="bullet"/>
      <w:lvlText w:val="•"/>
      <w:lvlJc w:val="left"/>
      <w:pPr>
        <w:tabs>
          <w:tab w:val="num" w:pos="3240"/>
        </w:tabs>
        <w:ind w:left="3240" w:hanging="360"/>
      </w:pPr>
      <w:rPr>
        <w:rFonts w:ascii="Calibri Bold" w:hAnsi="Calibri Bold" w:hint="default"/>
      </w:rPr>
    </w:lvl>
    <w:lvl w:ilvl="5" w:tplc="BA8C0204" w:tentative="1">
      <w:start w:val="1"/>
      <w:numFmt w:val="bullet"/>
      <w:lvlText w:val="•"/>
      <w:lvlJc w:val="left"/>
      <w:pPr>
        <w:tabs>
          <w:tab w:val="num" w:pos="3960"/>
        </w:tabs>
        <w:ind w:left="3960" w:hanging="360"/>
      </w:pPr>
      <w:rPr>
        <w:rFonts w:ascii="Calibri Bold" w:hAnsi="Calibri Bold" w:hint="default"/>
      </w:rPr>
    </w:lvl>
    <w:lvl w:ilvl="6" w:tplc="B3E85028" w:tentative="1">
      <w:start w:val="1"/>
      <w:numFmt w:val="bullet"/>
      <w:lvlText w:val="•"/>
      <w:lvlJc w:val="left"/>
      <w:pPr>
        <w:tabs>
          <w:tab w:val="num" w:pos="4680"/>
        </w:tabs>
        <w:ind w:left="4680" w:hanging="360"/>
      </w:pPr>
      <w:rPr>
        <w:rFonts w:ascii="Calibri Bold" w:hAnsi="Calibri Bold" w:hint="default"/>
      </w:rPr>
    </w:lvl>
    <w:lvl w:ilvl="7" w:tplc="A23C5806" w:tentative="1">
      <w:start w:val="1"/>
      <w:numFmt w:val="bullet"/>
      <w:lvlText w:val="•"/>
      <w:lvlJc w:val="left"/>
      <w:pPr>
        <w:tabs>
          <w:tab w:val="num" w:pos="5400"/>
        </w:tabs>
        <w:ind w:left="5400" w:hanging="360"/>
      </w:pPr>
      <w:rPr>
        <w:rFonts w:ascii="Calibri Bold" w:hAnsi="Calibri Bold" w:hint="default"/>
      </w:rPr>
    </w:lvl>
    <w:lvl w:ilvl="8" w:tplc="348AE66C" w:tentative="1">
      <w:start w:val="1"/>
      <w:numFmt w:val="bullet"/>
      <w:lvlText w:val="•"/>
      <w:lvlJc w:val="left"/>
      <w:pPr>
        <w:tabs>
          <w:tab w:val="num" w:pos="6120"/>
        </w:tabs>
        <w:ind w:left="6120" w:hanging="360"/>
      </w:pPr>
      <w:rPr>
        <w:rFonts w:ascii="Calibri Bold" w:hAnsi="Calibri Bold"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A0732A2"/>
    <w:multiLevelType w:val="hybridMultilevel"/>
    <w:tmpl w:val="44BEB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43919"/>
    <w:multiLevelType w:val="hybridMultilevel"/>
    <w:tmpl w:val="7CBEF4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5C50F0"/>
    <w:multiLevelType w:val="hybridMultilevel"/>
    <w:tmpl w:val="770ECE22"/>
    <w:lvl w:ilvl="0" w:tplc="83A02FFC">
      <w:start w:val="1"/>
      <w:numFmt w:val="bullet"/>
      <w:lvlText w:val="-"/>
      <w:lvlJc w:val="left"/>
      <w:pPr>
        <w:tabs>
          <w:tab w:val="num" w:pos="720"/>
        </w:tabs>
        <w:ind w:left="720" w:hanging="360"/>
      </w:pPr>
      <w:rPr>
        <w:rFonts w:ascii="Times New Roman" w:hAnsi="Times New Roman" w:hint="default"/>
      </w:rPr>
    </w:lvl>
    <w:lvl w:ilvl="1" w:tplc="674437B2" w:tentative="1">
      <w:start w:val="1"/>
      <w:numFmt w:val="bullet"/>
      <w:lvlText w:val="-"/>
      <w:lvlJc w:val="left"/>
      <w:pPr>
        <w:tabs>
          <w:tab w:val="num" w:pos="1440"/>
        </w:tabs>
        <w:ind w:left="1440" w:hanging="360"/>
      </w:pPr>
      <w:rPr>
        <w:rFonts w:ascii="Times New Roman" w:hAnsi="Times New Roman" w:hint="default"/>
      </w:rPr>
    </w:lvl>
    <w:lvl w:ilvl="2" w:tplc="F106FF7A" w:tentative="1">
      <w:start w:val="1"/>
      <w:numFmt w:val="bullet"/>
      <w:lvlText w:val="-"/>
      <w:lvlJc w:val="left"/>
      <w:pPr>
        <w:tabs>
          <w:tab w:val="num" w:pos="2160"/>
        </w:tabs>
        <w:ind w:left="2160" w:hanging="360"/>
      </w:pPr>
      <w:rPr>
        <w:rFonts w:ascii="Times New Roman" w:hAnsi="Times New Roman" w:hint="default"/>
      </w:rPr>
    </w:lvl>
    <w:lvl w:ilvl="3" w:tplc="9BCEB6B6" w:tentative="1">
      <w:start w:val="1"/>
      <w:numFmt w:val="bullet"/>
      <w:lvlText w:val="-"/>
      <w:lvlJc w:val="left"/>
      <w:pPr>
        <w:tabs>
          <w:tab w:val="num" w:pos="2880"/>
        </w:tabs>
        <w:ind w:left="2880" w:hanging="360"/>
      </w:pPr>
      <w:rPr>
        <w:rFonts w:ascii="Times New Roman" w:hAnsi="Times New Roman" w:hint="default"/>
      </w:rPr>
    </w:lvl>
    <w:lvl w:ilvl="4" w:tplc="E992281C" w:tentative="1">
      <w:start w:val="1"/>
      <w:numFmt w:val="bullet"/>
      <w:lvlText w:val="-"/>
      <w:lvlJc w:val="left"/>
      <w:pPr>
        <w:tabs>
          <w:tab w:val="num" w:pos="3600"/>
        </w:tabs>
        <w:ind w:left="3600" w:hanging="360"/>
      </w:pPr>
      <w:rPr>
        <w:rFonts w:ascii="Times New Roman" w:hAnsi="Times New Roman" w:hint="default"/>
      </w:rPr>
    </w:lvl>
    <w:lvl w:ilvl="5" w:tplc="0D028594" w:tentative="1">
      <w:start w:val="1"/>
      <w:numFmt w:val="bullet"/>
      <w:lvlText w:val="-"/>
      <w:lvlJc w:val="left"/>
      <w:pPr>
        <w:tabs>
          <w:tab w:val="num" w:pos="4320"/>
        </w:tabs>
        <w:ind w:left="4320" w:hanging="360"/>
      </w:pPr>
      <w:rPr>
        <w:rFonts w:ascii="Times New Roman" w:hAnsi="Times New Roman" w:hint="default"/>
      </w:rPr>
    </w:lvl>
    <w:lvl w:ilvl="6" w:tplc="2766F810" w:tentative="1">
      <w:start w:val="1"/>
      <w:numFmt w:val="bullet"/>
      <w:lvlText w:val="-"/>
      <w:lvlJc w:val="left"/>
      <w:pPr>
        <w:tabs>
          <w:tab w:val="num" w:pos="5040"/>
        </w:tabs>
        <w:ind w:left="5040" w:hanging="360"/>
      </w:pPr>
      <w:rPr>
        <w:rFonts w:ascii="Times New Roman" w:hAnsi="Times New Roman" w:hint="default"/>
      </w:rPr>
    </w:lvl>
    <w:lvl w:ilvl="7" w:tplc="154201DE" w:tentative="1">
      <w:start w:val="1"/>
      <w:numFmt w:val="bullet"/>
      <w:lvlText w:val="-"/>
      <w:lvlJc w:val="left"/>
      <w:pPr>
        <w:tabs>
          <w:tab w:val="num" w:pos="5760"/>
        </w:tabs>
        <w:ind w:left="5760" w:hanging="360"/>
      </w:pPr>
      <w:rPr>
        <w:rFonts w:ascii="Times New Roman" w:hAnsi="Times New Roman" w:hint="default"/>
      </w:rPr>
    </w:lvl>
    <w:lvl w:ilvl="8" w:tplc="F40E64E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302142F"/>
    <w:multiLevelType w:val="hybridMultilevel"/>
    <w:tmpl w:val="255488DE"/>
    <w:lvl w:ilvl="0" w:tplc="3C2CC560">
      <w:start w:val="1"/>
      <w:numFmt w:val="bullet"/>
      <w:lvlText w:val="▪"/>
      <w:lvlJc w:val="left"/>
      <w:pPr>
        <w:tabs>
          <w:tab w:val="num" w:pos="360"/>
        </w:tabs>
        <w:ind w:left="360" w:hanging="360"/>
      </w:pPr>
      <w:rPr>
        <w:rFonts w:ascii="Calibri Bold" w:hAnsi="Calibri Bold" w:hint="default"/>
      </w:rPr>
    </w:lvl>
    <w:lvl w:ilvl="1" w:tplc="8B86242E">
      <w:start w:val="59"/>
      <w:numFmt w:val="bullet"/>
      <w:lvlText w:val="•"/>
      <w:lvlJc w:val="left"/>
      <w:pPr>
        <w:tabs>
          <w:tab w:val="num" w:pos="1080"/>
        </w:tabs>
        <w:ind w:left="1080" w:hanging="360"/>
      </w:pPr>
      <w:rPr>
        <w:rFonts w:ascii="Calibri Bold" w:hAnsi="Calibri Bold" w:hint="default"/>
      </w:rPr>
    </w:lvl>
    <w:lvl w:ilvl="2" w:tplc="75E8B694" w:tentative="1">
      <w:start w:val="1"/>
      <w:numFmt w:val="bullet"/>
      <w:lvlText w:val="▪"/>
      <w:lvlJc w:val="left"/>
      <w:pPr>
        <w:tabs>
          <w:tab w:val="num" w:pos="1800"/>
        </w:tabs>
        <w:ind w:left="1800" w:hanging="360"/>
      </w:pPr>
      <w:rPr>
        <w:rFonts w:ascii="Calibri Bold" w:hAnsi="Calibri Bold" w:hint="default"/>
      </w:rPr>
    </w:lvl>
    <w:lvl w:ilvl="3" w:tplc="FC84D5CA" w:tentative="1">
      <w:start w:val="1"/>
      <w:numFmt w:val="bullet"/>
      <w:lvlText w:val="▪"/>
      <w:lvlJc w:val="left"/>
      <w:pPr>
        <w:tabs>
          <w:tab w:val="num" w:pos="2520"/>
        </w:tabs>
        <w:ind w:left="2520" w:hanging="360"/>
      </w:pPr>
      <w:rPr>
        <w:rFonts w:ascii="Calibri Bold" w:hAnsi="Calibri Bold" w:hint="default"/>
      </w:rPr>
    </w:lvl>
    <w:lvl w:ilvl="4" w:tplc="33744DE4" w:tentative="1">
      <w:start w:val="1"/>
      <w:numFmt w:val="bullet"/>
      <w:lvlText w:val="▪"/>
      <w:lvlJc w:val="left"/>
      <w:pPr>
        <w:tabs>
          <w:tab w:val="num" w:pos="3240"/>
        </w:tabs>
        <w:ind w:left="3240" w:hanging="360"/>
      </w:pPr>
      <w:rPr>
        <w:rFonts w:ascii="Calibri Bold" w:hAnsi="Calibri Bold" w:hint="default"/>
      </w:rPr>
    </w:lvl>
    <w:lvl w:ilvl="5" w:tplc="A93C184E" w:tentative="1">
      <w:start w:val="1"/>
      <w:numFmt w:val="bullet"/>
      <w:lvlText w:val="▪"/>
      <w:lvlJc w:val="left"/>
      <w:pPr>
        <w:tabs>
          <w:tab w:val="num" w:pos="3960"/>
        </w:tabs>
        <w:ind w:left="3960" w:hanging="360"/>
      </w:pPr>
      <w:rPr>
        <w:rFonts w:ascii="Calibri Bold" w:hAnsi="Calibri Bold" w:hint="default"/>
      </w:rPr>
    </w:lvl>
    <w:lvl w:ilvl="6" w:tplc="C81C8E5E" w:tentative="1">
      <w:start w:val="1"/>
      <w:numFmt w:val="bullet"/>
      <w:lvlText w:val="▪"/>
      <w:lvlJc w:val="left"/>
      <w:pPr>
        <w:tabs>
          <w:tab w:val="num" w:pos="4680"/>
        </w:tabs>
        <w:ind w:left="4680" w:hanging="360"/>
      </w:pPr>
      <w:rPr>
        <w:rFonts w:ascii="Calibri Bold" w:hAnsi="Calibri Bold" w:hint="default"/>
      </w:rPr>
    </w:lvl>
    <w:lvl w:ilvl="7" w:tplc="50E4AF06" w:tentative="1">
      <w:start w:val="1"/>
      <w:numFmt w:val="bullet"/>
      <w:lvlText w:val="▪"/>
      <w:lvlJc w:val="left"/>
      <w:pPr>
        <w:tabs>
          <w:tab w:val="num" w:pos="5400"/>
        </w:tabs>
        <w:ind w:left="5400" w:hanging="360"/>
      </w:pPr>
      <w:rPr>
        <w:rFonts w:ascii="Calibri Bold" w:hAnsi="Calibri Bold" w:hint="default"/>
      </w:rPr>
    </w:lvl>
    <w:lvl w:ilvl="8" w:tplc="25D4A486" w:tentative="1">
      <w:start w:val="1"/>
      <w:numFmt w:val="bullet"/>
      <w:lvlText w:val="▪"/>
      <w:lvlJc w:val="left"/>
      <w:pPr>
        <w:tabs>
          <w:tab w:val="num" w:pos="6120"/>
        </w:tabs>
        <w:ind w:left="6120" w:hanging="360"/>
      </w:pPr>
      <w:rPr>
        <w:rFonts w:ascii="Calibri Bold" w:hAnsi="Calibri Bold" w:hint="default"/>
      </w:rPr>
    </w:lvl>
  </w:abstractNum>
  <w:abstractNum w:abstractNumId="19" w15:restartNumberingAfterBreak="0">
    <w:nsid w:val="66481218"/>
    <w:multiLevelType w:val="hybridMultilevel"/>
    <w:tmpl w:val="973695AE"/>
    <w:lvl w:ilvl="0" w:tplc="9EF4A740">
      <w:start w:val="1"/>
      <w:numFmt w:val="bullet"/>
      <w:lvlText w:val="▪"/>
      <w:lvlJc w:val="left"/>
      <w:pPr>
        <w:tabs>
          <w:tab w:val="num" w:pos="720"/>
        </w:tabs>
        <w:ind w:left="720" w:hanging="360"/>
      </w:pPr>
      <w:rPr>
        <w:rFonts w:ascii="Calibri Bold" w:hAnsi="Calibri Bold" w:hint="default"/>
      </w:rPr>
    </w:lvl>
    <w:lvl w:ilvl="1" w:tplc="B9988D6C">
      <w:start w:val="27"/>
      <w:numFmt w:val="bullet"/>
      <w:lvlText w:val="•"/>
      <w:lvlJc w:val="left"/>
      <w:pPr>
        <w:tabs>
          <w:tab w:val="num" w:pos="1440"/>
        </w:tabs>
        <w:ind w:left="1440" w:hanging="360"/>
      </w:pPr>
      <w:rPr>
        <w:rFonts w:ascii="Calibri Bold" w:hAnsi="Calibri Bold" w:hint="default"/>
      </w:rPr>
    </w:lvl>
    <w:lvl w:ilvl="2" w:tplc="00449CC4">
      <w:start w:val="1"/>
      <w:numFmt w:val="bullet"/>
      <w:lvlText w:val="▪"/>
      <w:lvlJc w:val="left"/>
      <w:pPr>
        <w:tabs>
          <w:tab w:val="num" w:pos="2160"/>
        </w:tabs>
        <w:ind w:left="2160" w:hanging="360"/>
      </w:pPr>
      <w:rPr>
        <w:rFonts w:ascii="Calibri Bold" w:hAnsi="Calibri Bold" w:hint="default"/>
      </w:rPr>
    </w:lvl>
    <w:lvl w:ilvl="3" w:tplc="A4DAB292">
      <w:start w:val="1"/>
      <w:numFmt w:val="bullet"/>
      <w:lvlText w:val="▪"/>
      <w:lvlJc w:val="left"/>
      <w:pPr>
        <w:tabs>
          <w:tab w:val="num" w:pos="2880"/>
        </w:tabs>
        <w:ind w:left="2880" w:hanging="360"/>
      </w:pPr>
      <w:rPr>
        <w:rFonts w:ascii="Calibri Bold" w:hAnsi="Calibri Bold" w:hint="default"/>
      </w:rPr>
    </w:lvl>
    <w:lvl w:ilvl="4" w:tplc="405C5DCE" w:tentative="1">
      <w:start w:val="1"/>
      <w:numFmt w:val="bullet"/>
      <w:lvlText w:val="▪"/>
      <w:lvlJc w:val="left"/>
      <w:pPr>
        <w:tabs>
          <w:tab w:val="num" w:pos="3600"/>
        </w:tabs>
        <w:ind w:left="3600" w:hanging="360"/>
      </w:pPr>
      <w:rPr>
        <w:rFonts w:ascii="Calibri Bold" w:hAnsi="Calibri Bold" w:hint="default"/>
      </w:rPr>
    </w:lvl>
    <w:lvl w:ilvl="5" w:tplc="09F8A838" w:tentative="1">
      <w:start w:val="1"/>
      <w:numFmt w:val="bullet"/>
      <w:lvlText w:val="▪"/>
      <w:lvlJc w:val="left"/>
      <w:pPr>
        <w:tabs>
          <w:tab w:val="num" w:pos="4320"/>
        </w:tabs>
        <w:ind w:left="4320" w:hanging="360"/>
      </w:pPr>
      <w:rPr>
        <w:rFonts w:ascii="Calibri Bold" w:hAnsi="Calibri Bold" w:hint="default"/>
      </w:rPr>
    </w:lvl>
    <w:lvl w:ilvl="6" w:tplc="08E0D3CA" w:tentative="1">
      <w:start w:val="1"/>
      <w:numFmt w:val="bullet"/>
      <w:lvlText w:val="▪"/>
      <w:lvlJc w:val="left"/>
      <w:pPr>
        <w:tabs>
          <w:tab w:val="num" w:pos="5040"/>
        </w:tabs>
        <w:ind w:left="5040" w:hanging="360"/>
      </w:pPr>
      <w:rPr>
        <w:rFonts w:ascii="Calibri Bold" w:hAnsi="Calibri Bold" w:hint="default"/>
      </w:rPr>
    </w:lvl>
    <w:lvl w:ilvl="7" w:tplc="9730B0B8" w:tentative="1">
      <w:start w:val="1"/>
      <w:numFmt w:val="bullet"/>
      <w:lvlText w:val="▪"/>
      <w:lvlJc w:val="left"/>
      <w:pPr>
        <w:tabs>
          <w:tab w:val="num" w:pos="5760"/>
        </w:tabs>
        <w:ind w:left="5760" w:hanging="360"/>
      </w:pPr>
      <w:rPr>
        <w:rFonts w:ascii="Calibri Bold" w:hAnsi="Calibri Bold" w:hint="default"/>
      </w:rPr>
    </w:lvl>
    <w:lvl w:ilvl="8" w:tplc="1640EC1A"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720E634D"/>
    <w:multiLevelType w:val="hybridMultilevel"/>
    <w:tmpl w:val="9EF0C900"/>
    <w:lvl w:ilvl="0" w:tplc="8B5CDBB2">
      <w:start w:val="1"/>
      <w:numFmt w:val="bullet"/>
      <w:lvlText w:val="•"/>
      <w:lvlJc w:val="left"/>
      <w:pPr>
        <w:tabs>
          <w:tab w:val="num" w:pos="720"/>
        </w:tabs>
        <w:ind w:left="720" w:hanging="360"/>
      </w:pPr>
      <w:rPr>
        <w:rFonts w:ascii="Calibri Bold" w:hAnsi="Calibri Bold" w:hint="default"/>
      </w:rPr>
    </w:lvl>
    <w:lvl w:ilvl="1" w:tplc="C77423B0">
      <w:start w:val="1"/>
      <w:numFmt w:val="bullet"/>
      <w:lvlText w:val="•"/>
      <w:lvlJc w:val="left"/>
      <w:pPr>
        <w:tabs>
          <w:tab w:val="num" w:pos="1440"/>
        </w:tabs>
        <w:ind w:left="1440" w:hanging="360"/>
      </w:pPr>
      <w:rPr>
        <w:rFonts w:ascii="Calibri Bold" w:hAnsi="Calibri Bold" w:hint="default"/>
      </w:rPr>
    </w:lvl>
    <w:lvl w:ilvl="2" w:tplc="95AA3046" w:tentative="1">
      <w:start w:val="1"/>
      <w:numFmt w:val="bullet"/>
      <w:lvlText w:val="•"/>
      <w:lvlJc w:val="left"/>
      <w:pPr>
        <w:tabs>
          <w:tab w:val="num" w:pos="2160"/>
        </w:tabs>
        <w:ind w:left="2160" w:hanging="360"/>
      </w:pPr>
      <w:rPr>
        <w:rFonts w:ascii="Calibri Bold" w:hAnsi="Calibri Bold" w:hint="default"/>
      </w:rPr>
    </w:lvl>
    <w:lvl w:ilvl="3" w:tplc="35DED818" w:tentative="1">
      <w:start w:val="1"/>
      <w:numFmt w:val="bullet"/>
      <w:lvlText w:val="•"/>
      <w:lvlJc w:val="left"/>
      <w:pPr>
        <w:tabs>
          <w:tab w:val="num" w:pos="2880"/>
        </w:tabs>
        <w:ind w:left="2880" w:hanging="360"/>
      </w:pPr>
      <w:rPr>
        <w:rFonts w:ascii="Calibri Bold" w:hAnsi="Calibri Bold" w:hint="default"/>
      </w:rPr>
    </w:lvl>
    <w:lvl w:ilvl="4" w:tplc="B53ADF42" w:tentative="1">
      <w:start w:val="1"/>
      <w:numFmt w:val="bullet"/>
      <w:lvlText w:val="•"/>
      <w:lvlJc w:val="left"/>
      <w:pPr>
        <w:tabs>
          <w:tab w:val="num" w:pos="3600"/>
        </w:tabs>
        <w:ind w:left="3600" w:hanging="360"/>
      </w:pPr>
      <w:rPr>
        <w:rFonts w:ascii="Calibri Bold" w:hAnsi="Calibri Bold" w:hint="default"/>
      </w:rPr>
    </w:lvl>
    <w:lvl w:ilvl="5" w:tplc="A20C5966" w:tentative="1">
      <w:start w:val="1"/>
      <w:numFmt w:val="bullet"/>
      <w:lvlText w:val="•"/>
      <w:lvlJc w:val="left"/>
      <w:pPr>
        <w:tabs>
          <w:tab w:val="num" w:pos="4320"/>
        </w:tabs>
        <w:ind w:left="4320" w:hanging="360"/>
      </w:pPr>
      <w:rPr>
        <w:rFonts w:ascii="Calibri Bold" w:hAnsi="Calibri Bold" w:hint="default"/>
      </w:rPr>
    </w:lvl>
    <w:lvl w:ilvl="6" w:tplc="1FECED2E" w:tentative="1">
      <w:start w:val="1"/>
      <w:numFmt w:val="bullet"/>
      <w:lvlText w:val="•"/>
      <w:lvlJc w:val="left"/>
      <w:pPr>
        <w:tabs>
          <w:tab w:val="num" w:pos="5040"/>
        </w:tabs>
        <w:ind w:left="5040" w:hanging="360"/>
      </w:pPr>
      <w:rPr>
        <w:rFonts w:ascii="Calibri Bold" w:hAnsi="Calibri Bold" w:hint="default"/>
      </w:rPr>
    </w:lvl>
    <w:lvl w:ilvl="7" w:tplc="A9628D8C" w:tentative="1">
      <w:start w:val="1"/>
      <w:numFmt w:val="bullet"/>
      <w:lvlText w:val="•"/>
      <w:lvlJc w:val="left"/>
      <w:pPr>
        <w:tabs>
          <w:tab w:val="num" w:pos="5760"/>
        </w:tabs>
        <w:ind w:left="5760" w:hanging="360"/>
      </w:pPr>
      <w:rPr>
        <w:rFonts w:ascii="Calibri Bold" w:hAnsi="Calibri Bold" w:hint="default"/>
      </w:rPr>
    </w:lvl>
    <w:lvl w:ilvl="8" w:tplc="DB8AE1D8"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758C4E18"/>
    <w:multiLevelType w:val="hybridMultilevel"/>
    <w:tmpl w:val="25629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5"/>
  </w:num>
  <w:num w:numId="4">
    <w:abstractNumId w:val="19"/>
  </w:num>
  <w:num w:numId="5">
    <w:abstractNumId w:val="10"/>
  </w:num>
  <w:num w:numId="6">
    <w:abstractNumId w:val="20"/>
  </w:num>
  <w:num w:numId="7">
    <w:abstractNumId w:val="6"/>
  </w:num>
  <w:num w:numId="8">
    <w:abstractNumId w:val="17"/>
  </w:num>
  <w:num w:numId="9">
    <w:abstractNumId w:val="4"/>
  </w:num>
  <w:num w:numId="10">
    <w:abstractNumId w:val="21"/>
  </w:num>
  <w:num w:numId="11">
    <w:abstractNumId w:val="9"/>
  </w:num>
  <w:num w:numId="12">
    <w:abstractNumId w:val="12"/>
  </w:num>
  <w:num w:numId="13">
    <w:abstractNumId w:val="0"/>
  </w:num>
  <w:num w:numId="14">
    <w:abstractNumId w:val="8"/>
  </w:num>
  <w:num w:numId="15">
    <w:abstractNumId w:val="7"/>
  </w:num>
  <w:num w:numId="16">
    <w:abstractNumId w:val="18"/>
  </w:num>
  <w:num w:numId="17">
    <w:abstractNumId w:val="16"/>
  </w:num>
  <w:num w:numId="18">
    <w:abstractNumId w:val="11"/>
  </w:num>
  <w:num w:numId="19">
    <w:abstractNumId w:val="14"/>
  </w:num>
  <w:num w:numId="20">
    <w:abstractNumId w:val="5"/>
  </w:num>
  <w:num w:numId="21">
    <w:abstractNumId w:val="1"/>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034FF"/>
    <w:rsid w:val="00010BBB"/>
    <w:rsid w:val="0002412E"/>
    <w:rsid w:val="000315E3"/>
    <w:rsid w:val="00032525"/>
    <w:rsid w:val="00035791"/>
    <w:rsid w:val="00040113"/>
    <w:rsid w:val="00040876"/>
    <w:rsid w:val="0004629C"/>
    <w:rsid w:val="000468CC"/>
    <w:rsid w:val="000524AB"/>
    <w:rsid w:val="0005638B"/>
    <w:rsid w:val="00061151"/>
    <w:rsid w:val="00063A90"/>
    <w:rsid w:val="000678A2"/>
    <w:rsid w:val="00074A1D"/>
    <w:rsid w:val="00075B4E"/>
    <w:rsid w:val="00076B40"/>
    <w:rsid w:val="0007711C"/>
    <w:rsid w:val="0008148F"/>
    <w:rsid w:val="0008582C"/>
    <w:rsid w:val="00093AB2"/>
    <w:rsid w:val="00094AD2"/>
    <w:rsid w:val="000A1F0E"/>
    <w:rsid w:val="000A5724"/>
    <w:rsid w:val="000B025C"/>
    <w:rsid w:val="000B183F"/>
    <w:rsid w:val="000B4ECB"/>
    <w:rsid w:val="000B6DE7"/>
    <w:rsid w:val="000C1818"/>
    <w:rsid w:val="000C1A15"/>
    <w:rsid w:val="000C2959"/>
    <w:rsid w:val="000C50FC"/>
    <w:rsid w:val="000C6D65"/>
    <w:rsid w:val="000D027F"/>
    <w:rsid w:val="000D5B55"/>
    <w:rsid w:val="000E07F5"/>
    <w:rsid w:val="000F3A4F"/>
    <w:rsid w:val="000F5416"/>
    <w:rsid w:val="000F6FE0"/>
    <w:rsid w:val="00102A54"/>
    <w:rsid w:val="001034BA"/>
    <w:rsid w:val="001072F6"/>
    <w:rsid w:val="00111369"/>
    <w:rsid w:val="00111681"/>
    <w:rsid w:val="00112C8D"/>
    <w:rsid w:val="0011498D"/>
    <w:rsid w:val="0011654E"/>
    <w:rsid w:val="00126AEA"/>
    <w:rsid w:val="001416CD"/>
    <w:rsid w:val="001427D4"/>
    <w:rsid w:val="001432F7"/>
    <w:rsid w:val="00143E65"/>
    <w:rsid w:val="001450DC"/>
    <w:rsid w:val="001477F4"/>
    <w:rsid w:val="00154916"/>
    <w:rsid w:val="00155029"/>
    <w:rsid w:val="00155F8E"/>
    <w:rsid w:val="00156E20"/>
    <w:rsid w:val="00156EE3"/>
    <w:rsid w:val="00160153"/>
    <w:rsid w:val="001632AF"/>
    <w:rsid w:val="0016427C"/>
    <w:rsid w:val="0016670E"/>
    <w:rsid w:val="0016756E"/>
    <w:rsid w:val="00167747"/>
    <w:rsid w:val="00177FC8"/>
    <w:rsid w:val="001838E0"/>
    <w:rsid w:val="00185685"/>
    <w:rsid w:val="00186679"/>
    <w:rsid w:val="001900E7"/>
    <w:rsid w:val="00190BAE"/>
    <w:rsid w:val="001A0811"/>
    <w:rsid w:val="001A37E9"/>
    <w:rsid w:val="001A5D68"/>
    <w:rsid w:val="001B19F1"/>
    <w:rsid w:val="001B1D26"/>
    <w:rsid w:val="001B3368"/>
    <w:rsid w:val="001B5C75"/>
    <w:rsid w:val="001B5E18"/>
    <w:rsid w:val="001B670B"/>
    <w:rsid w:val="001C18F4"/>
    <w:rsid w:val="001C1A20"/>
    <w:rsid w:val="001C1E90"/>
    <w:rsid w:val="001C5B09"/>
    <w:rsid w:val="001C5D1F"/>
    <w:rsid w:val="001C5D29"/>
    <w:rsid w:val="001C74EF"/>
    <w:rsid w:val="001C7983"/>
    <w:rsid w:val="001D101D"/>
    <w:rsid w:val="001D242C"/>
    <w:rsid w:val="001D5457"/>
    <w:rsid w:val="001D5B7C"/>
    <w:rsid w:val="001D73B7"/>
    <w:rsid w:val="001E1247"/>
    <w:rsid w:val="001E2602"/>
    <w:rsid w:val="001E5122"/>
    <w:rsid w:val="001E5DB5"/>
    <w:rsid w:val="001E6B90"/>
    <w:rsid w:val="001F2514"/>
    <w:rsid w:val="001F2C3C"/>
    <w:rsid w:val="001F3385"/>
    <w:rsid w:val="002017ED"/>
    <w:rsid w:val="00204061"/>
    <w:rsid w:val="00212695"/>
    <w:rsid w:val="00213689"/>
    <w:rsid w:val="00213B07"/>
    <w:rsid w:val="0021458C"/>
    <w:rsid w:val="00215171"/>
    <w:rsid w:val="002202E0"/>
    <w:rsid w:val="00224A13"/>
    <w:rsid w:val="00227DB3"/>
    <w:rsid w:val="00233271"/>
    <w:rsid w:val="00235839"/>
    <w:rsid w:val="0024115D"/>
    <w:rsid w:val="00243BDB"/>
    <w:rsid w:val="00243DF9"/>
    <w:rsid w:val="00245C87"/>
    <w:rsid w:val="00247E2D"/>
    <w:rsid w:val="002537BE"/>
    <w:rsid w:val="002553FA"/>
    <w:rsid w:val="00256620"/>
    <w:rsid w:val="00256678"/>
    <w:rsid w:val="00256E31"/>
    <w:rsid w:val="00257695"/>
    <w:rsid w:val="00262685"/>
    <w:rsid w:val="00263D8F"/>
    <w:rsid w:val="00265909"/>
    <w:rsid w:val="00266321"/>
    <w:rsid w:val="00271987"/>
    <w:rsid w:val="00275021"/>
    <w:rsid w:val="00280E72"/>
    <w:rsid w:val="00281F5D"/>
    <w:rsid w:val="002851E1"/>
    <w:rsid w:val="00287F9C"/>
    <w:rsid w:val="00290FF4"/>
    <w:rsid w:val="0029586B"/>
    <w:rsid w:val="002A08EB"/>
    <w:rsid w:val="002A0C96"/>
    <w:rsid w:val="002A1A20"/>
    <w:rsid w:val="002A69AA"/>
    <w:rsid w:val="002B01C3"/>
    <w:rsid w:val="002B3D79"/>
    <w:rsid w:val="002C4E75"/>
    <w:rsid w:val="002D13C8"/>
    <w:rsid w:val="002D40B8"/>
    <w:rsid w:val="002D5333"/>
    <w:rsid w:val="002E2BD9"/>
    <w:rsid w:val="002E5A66"/>
    <w:rsid w:val="002F4AA7"/>
    <w:rsid w:val="00307362"/>
    <w:rsid w:val="00321EA6"/>
    <w:rsid w:val="003265B5"/>
    <w:rsid w:val="00327448"/>
    <w:rsid w:val="00334460"/>
    <w:rsid w:val="00334D04"/>
    <w:rsid w:val="00334F1D"/>
    <w:rsid w:val="00337362"/>
    <w:rsid w:val="0033794D"/>
    <w:rsid w:val="003407AE"/>
    <w:rsid w:val="00342158"/>
    <w:rsid w:val="00343005"/>
    <w:rsid w:val="00347786"/>
    <w:rsid w:val="00352217"/>
    <w:rsid w:val="003571E2"/>
    <w:rsid w:val="0036016D"/>
    <w:rsid w:val="003630AE"/>
    <w:rsid w:val="00363FF2"/>
    <w:rsid w:val="00364BCE"/>
    <w:rsid w:val="0036768B"/>
    <w:rsid w:val="003718E5"/>
    <w:rsid w:val="00372317"/>
    <w:rsid w:val="00380355"/>
    <w:rsid w:val="00384CBF"/>
    <w:rsid w:val="003A2E3A"/>
    <w:rsid w:val="003A587E"/>
    <w:rsid w:val="003B0DE8"/>
    <w:rsid w:val="003B142B"/>
    <w:rsid w:val="003B369F"/>
    <w:rsid w:val="003B42ED"/>
    <w:rsid w:val="003B5EBF"/>
    <w:rsid w:val="003C1131"/>
    <w:rsid w:val="003C6F85"/>
    <w:rsid w:val="003D613B"/>
    <w:rsid w:val="003D7AC0"/>
    <w:rsid w:val="003E0B44"/>
    <w:rsid w:val="003E4EDE"/>
    <w:rsid w:val="003E6388"/>
    <w:rsid w:val="003E6956"/>
    <w:rsid w:val="003F0C9D"/>
    <w:rsid w:val="003F28B1"/>
    <w:rsid w:val="003F50B1"/>
    <w:rsid w:val="003F53AA"/>
    <w:rsid w:val="003F5AE6"/>
    <w:rsid w:val="004017D4"/>
    <w:rsid w:val="00402E8C"/>
    <w:rsid w:val="00404B86"/>
    <w:rsid w:val="004056B7"/>
    <w:rsid w:val="00405C53"/>
    <w:rsid w:val="0040723F"/>
    <w:rsid w:val="0041289C"/>
    <w:rsid w:val="0041746B"/>
    <w:rsid w:val="004225FC"/>
    <w:rsid w:val="00441DCA"/>
    <w:rsid w:val="004420CE"/>
    <w:rsid w:val="00442534"/>
    <w:rsid w:val="0044497A"/>
    <w:rsid w:val="00446129"/>
    <w:rsid w:val="00450BB4"/>
    <w:rsid w:val="0045222C"/>
    <w:rsid w:val="004576FF"/>
    <w:rsid w:val="0046190E"/>
    <w:rsid w:val="00463F50"/>
    <w:rsid w:val="00464085"/>
    <w:rsid w:val="00464E4B"/>
    <w:rsid w:val="00481D07"/>
    <w:rsid w:val="00483D98"/>
    <w:rsid w:val="00486C55"/>
    <w:rsid w:val="0048743A"/>
    <w:rsid w:val="004911EC"/>
    <w:rsid w:val="00492B05"/>
    <w:rsid w:val="00493C3B"/>
    <w:rsid w:val="004965BA"/>
    <w:rsid w:val="004C09C6"/>
    <w:rsid w:val="004C4AA4"/>
    <w:rsid w:val="004C5BB7"/>
    <w:rsid w:val="004D0942"/>
    <w:rsid w:val="004D1CC1"/>
    <w:rsid w:val="004D21DF"/>
    <w:rsid w:val="004D4D2E"/>
    <w:rsid w:val="004D5D85"/>
    <w:rsid w:val="004D69A8"/>
    <w:rsid w:val="004D6B30"/>
    <w:rsid w:val="004E4202"/>
    <w:rsid w:val="004E6243"/>
    <w:rsid w:val="004F2A24"/>
    <w:rsid w:val="004F44F3"/>
    <w:rsid w:val="004F62FD"/>
    <w:rsid w:val="004F77D3"/>
    <w:rsid w:val="00501D64"/>
    <w:rsid w:val="00505432"/>
    <w:rsid w:val="00505C97"/>
    <w:rsid w:val="00516924"/>
    <w:rsid w:val="00517D7B"/>
    <w:rsid w:val="00517FA2"/>
    <w:rsid w:val="005204AF"/>
    <w:rsid w:val="00523898"/>
    <w:rsid w:val="00524DDE"/>
    <w:rsid w:val="00524EA3"/>
    <w:rsid w:val="005404E1"/>
    <w:rsid w:val="00540E4D"/>
    <w:rsid w:val="005411A4"/>
    <w:rsid w:val="00541CE1"/>
    <w:rsid w:val="00545987"/>
    <w:rsid w:val="00546DAF"/>
    <w:rsid w:val="00546ECD"/>
    <w:rsid w:val="00550868"/>
    <w:rsid w:val="00550944"/>
    <w:rsid w:val="005514AB"/>
    <w:rsid w:val="00555175"/>
    <w:rsid w:val="005611F6"/>
    <w:rsid w:val="005634DB"/>
    <w:rsid w:val="00563A9E"/>
    <w:rsid w:val="00563E24"/>
    <w:rsid w:val="00563E89"/>
    <w:rsid w:val="005673D7"/>
    <w:rsid w:val="005709A7"/>
    <w:rsid w:val="00573536"/>
    <w:rsid w:val="005766EA"/>
    <w:rsid w:val="00592367"/>
    <w:rsid w:val="00594A4E"/>
    <w:rsid w:val="00594C12"/>
    <w:rsid w:val="00597B1D"/>
    <w:rsid w:val="005B3A43"/>
    <w:rsid w:val="005B5307"/>
    <w:rsid w:val="005B7B77"/>
    <w:rsid w:val="005C080D"/>
    <w:rsid w:val="005C13C6"/>
    <w:rsid w:val="005C5A53"/>
    <w:rsid w:val="005D26ED"/>
    <w:rsid w:val="005D294A"/>
    <w:rsid w:val="005D4D21"/>
    <w:rsid w:val="005D5FF5"/>
    <w:rsid w:val="005D61E8"/>
    <w:rsid w:val="005E0C97"/>
    <w:rsid w:val="005E19CC"/>
    <w:rsid w:val="005E30FA"/>
    <w:rsid w:val="005E345A"/>
    <w:rsid w:val="005E494B"/>
    <w:rsid w:val="005E5161"/>
    <w:rsid w:val="005E51D7"/>
    <w:rsid w:val="005F25F3"/>
    <w:rsid w:val="005F7479"/>
    <w:rsid w:val="00602AFD"/>
    <w:rsid w:val="006038A5"/>
    <w:rsid w:val="0060553E"/>
    <w:rsid w:val="00610E1B"/>
    <w:rsid w:val="00620620"/>
    <w:rsid w:val="00624824"/>
    <w:rsid w:val="00624A29"/>
    <w:rsid w:val="00625416"/>
    <w:rsid w:val="00627E08"/>
    <w:rsid w:val="006301AE"/>
    <w:rsid w:val="006311C0"/>
    <w:rsid w:val="006334F7"/>
    <w:rsid w:val="00640765"/>
    <w:rsid w:val="00640A28"/>
    <w:rsid w:val="00641945"/>
    <w:rsid w:val="0064444E"/>
    <w:rsid w:val="006470A0"/>
    <w:rsid w:val="00653E7D"/>
    <w:rsid w:val="00657F33"/>
    <w:rsid w:val="00661066"/>
    <w:rsid w:val="0066120E"/>
    <w:rsid w:val="006614FF"/>
    <w:rsid w:val="006628BB"/>
    <w:rsid w:val="006650CA"/>
    <w:rsid w:val="00670B90"/>
    <w:rsid w:val="00671CF5"/>
    <w:rsid w:val="00673687"/>
    <w:rsid w:val="00674C65"/>
    <w:rsid w:val="00677905"/>
    <w:rsid w:val="006822DE"/>
    <w:rsid w:val="00685FCC"/>
    <w:rsid w:val="006870BF"/>
    <w:rsid w:val="00690C8D"/>
    <w:rsid w:val="0069407B"/>
    <w:rsid w:val="006945CA"/>
    <w:rsid w:val="00696537"/>
    <w:rsid w:val="00697919"/>
    <w:rsid w:val="006A0518"/>
    <w:rsid w:val="006A3FE2"/>
    <w:rsid w:val="006A4871"/>
    <w:rsid w:val="006B05A3"/>
    <w:rsid w:val="006B3E12"/>
    <w:rsid w:val="006B44B0"/>
    <w:rsid w:val="006B4825"/>
    <w:rsid w:val="006B5884"/>
    <w:rsid w:val="006C010E"/>
    <w:rsid w:val="006C6959"/>
    <w:rsid w:val="006D1C49"/>
    <w:rsid w:val="006D5E54"/>
    <w:rsid w:val="006D75B8"/>
    <w:rsid w:val="006E3835"/>
    <w:rsid w:val="006F118D"/>
    <w:rsid w:val="006F2DF7"/>
    <w:rsid w:val="006F586E"/>
    <w:rsid w:val="006F59E3"/>
    <w:rsid w:val="006F7532"/>
    <w:rsid w:val="006F7720"/>
    <w:rsid w:val="007012EC"/>
    <w:rsid w:val="00701777"/>
    <w:rsid w:val="007023C3"/>
    <w:rsid w:val="00702779"/>
    <w:rsid w:val="0070495D"/>
    <w:rsid w:val="00711622"/>
    <w:rsid w:val="00714480"/>
    <w:rsid w:val="007164C7"/>
    <w:rsid w:val="00722653"/>
    <w:rsid w:val="00730C9B"/>
    <w:rsid w:val="0073211B"/>
    <w:rsid w:val="007324A1"/>
    <w:rsid w:val="00742E52"/>
    <w:rsid w:val="007442F7"/>
    <w:rsid w:val="00744397"/>
    <w:rsid w:val="00745716"/>
    <w:rsid w:val="0074613A"/>
    <w:rsid w:val="00750FA1"/>
    <w:rsid w:val="0075170F"/>
    <w:rsid w:val="0075435B"/>
    <w:rsid w:val="00754DC1"/>
    <w:rsid w:val="00756202"/>
    <w:rsid w:val="00757641"/>
    <w:rsid w:val="0076230F"/>
    <w:rsid w:val="00764ED3"/>
    <w:rsid w:val="00765675"/>
    <w:rsid w:val="007660AA"/>
    <w:rsid w:val="00771B51"/>
    <w:rsid w:val="00774518"/>
    <w:rsid w:val="00776189"/>
    <w:rsid w:val="00780B08"/>
    <w:rsid w:val="00781D74"/>
    <w:rsid w:val="007903D9"/>
    <w:rsid w:val="00790A78"/>
    <w:rsid w:val="00790AAB"/>
    <w:rsid w:val="007A2531"/>
    <w:rsid w:val="007A60BF"/>
    <w:rsid w:val="007A6730"/>
    <w:rsid w:val="007B1C8B"/>
    <w:rsid w:val="007B2A3E"/>
    <w:rsid w:val="007B4104"/>
    <w:rsid w:val="007B6BCC"/>
    <w:rsid w:val="007C1479"/>
    <w:rsid w:val="007D4334"/>
    <w:rsid w:val="007D7226"/>
    <w:rsid w:val="007E094A"/>
    <w:rsid w:val="007E3EEA"/>
    <w:rsid w:val="007E591D"/>
    <w:rsid w:val="007E747A"/>
    <w:rsid w:val="00800088"/>
    <w:rsid w:val="00800CE8"/>
    <w:rsid w:val="00807439"/>
    <w:rsid w:val="00807714"/>
    <w:rsid w:val="00821530"/>
    <w:rsid w:val="00821E34"/>
    <w:rsid w:val="00821E69"/>
    <w:rsid w:val="0083150F"/>
    <w:rsid w:val="00831550"/>
    <w:rsid w:val="00831EC5"/>
    <w:rsid w:val="008364D2"/>
    <w:rsid w:val="0084195B"/>
    <w:rsid w:val="00842025"/>
    <w:rsid w:val="008470E7"/>
    <w:rsid w:val="00856039"/>
    <w:rsid w:val="008657C5"/>
    <w:rsid w:val="008753ED"/>
    <w:rsid w:val="008818DA"/>
    <w:rsid w:val="008823A0"/>
    <w:rsid w:val="00884C91"/>
    <w:rsid w:val="00886B3D"/>
    <w:rsid w:val="00892406"/>
    <w:rsid w:val="00892EB8"/>
    <w:rsid w:val="00893569"/>
    <w:rsid w:val="008A05C8"/>
    <w:rsid w:val="008A271E"/>
    <w:rsid w:val="008A309B"/>
    <w:rsid w:val="008A42D1"/>
    <w:rsid w:val="008A4C4E"/>
    <w:rsid w:val="008A4E13"/>
    <w:rsid w:val="008A71FF"/>
    <w:rsid w:val="008A7E96"/>
    <w:rsid w:val="008B045C"/>
    <w:rsid w:val="008B1698"/>
    <w:rsid w:val="008B6FB2"/>
    <w:rsid w:val="008C222C"/>
    <w:rsid w:val="008C2E5E"/>
    <w:rsid w:val="008C4025"/>
    <w:rsid w:val="008C58DC"/>
    <w:rsid w:val="008E145B"/>
    <w:rsid w:val="008E2636"/>
    <w:rsid w:val="008E3127"/>
    <w:rsid w:val="008E3350"/>
    <w:rsid w:val="008F61C5"/>
    <w:rsid w:val="008F76DB"/>
    <w:rsid w:val="008F7B91"/>
    <w:rsid w:val="009017DF"/>
    <w:rsid w:val="009054A9"/>
    <w:rsid w:val="009071AE"/>
    <w:rsid w:val="00907D25"/>
    <w:rsid w:val="009111A1"/>
    <w:rsid w:val="0091415D"/>
    <w:rsid w:val="00914D27"/>
    <w:rsid w:val="00916000"/>
    <w:rsid w:val="00922515"/>
    <w:rsid w:val="00925088"/>
    <w:rsid w:val="00931F8F"/>
    <w:rsid w:val="00932FBB"/>
    <w:rsid w:val="00933893"/>
    <w:rsid w:val="00934E25"/>
    <w:rsid w:val="00945C27"/>
    <w:rsid w:val="00953E6F"/>
    <w:rsid w:val="00954422"/>
    <w:rsid w:val="00961909"/>
    <w:rsid w:val="00966351"/>
    <w:rsid w:val="00971658"/>
    <w:rsid w:val="00972719"/>
    <w:rsid w:val="00982B46"/>
    <w:rsid w:val="009877C6"/>
    <w:rsid w:val="00990639"/>
    <w:rsid w:val="00994CDB"/>
    <w:rsid w:val="00995241"/>
    <w:rsid w:val="0099580C"/>
    <w:rsid w:val="00995D4D"/>
    <w:rsid w:val="00997C3B"/>
    <w:rsid w:val="00997E5A"/>
    <w:rsid w:val="009A4A42"/>
    <w:rsid w:val="009B26EE"/>
    <w:rsid w:val="009B6332"/>
    <w:rsid w:val="009B648F"/>
    <w:rsid w:val="009B7EE0"/>
    <w:rsid w:val="009C01D0"/>
    <w:rsid w:val="009C01DA"/>
    <w:rsid w:val="009C0970"/>
    <w:rsid w:val="009C13EA"/>
    <w:rsid w:val="009C2453"/>
    <w:rsid w:val="009C2EB4"/>
    <w:rsid w:val="009D300C"/>
    <w:rsid w:val="009D372F"/>
    <w:rsid w:val="009D6DB0"/>
    <w:rsid w:val="009D799C"/>
    <w:rsid w:val="009E1BE9"/>
    <w:rsid w:val="009E24D0"/>
    <w:rsid w:val="009E265D"/>
    <w:rsid w:val="009E4233"/>
    <w:rsid w:val="009E4DCE"/>
    <w:rsid w:val="009F0A7A"/>
    <w:rsid w:val="009F6448"/>
    <w:rsid w:val="009F6B5D"/>
    <w:rsid w:val="009F6B7B"/>
    <w:rsid w:val="009F7574"/>
    <w:rsid w:val="009F7607"/>
    <w:rsid w:val="009F78C1"/>
    <w:rsid w:val="009F7EA3"/>
    <w:rsid w:val="00A07595"/>
    <w:rsid w:val="00A11C11"/>
    <w:rsid w:val="00A12696"/>
    <w:rsid w:val="00A135F9"/>
    <w:rsid w:val="00A17F1D"/>
    <w:rsid w:val="00A20692"/>
    <w:rsid w:val="00A22A38"/>
    <w:rsid w:val="00A302A2"/>
    <w:rsid w:val="00A30488"/>
    <w:rsid w:val="00A31979"/>
    <w:rsid w:val="00A44D95"/>
    <w:rsid w:val="00A4642C"/>
    <w:rsid w:val="00A51814"/>
    <w:rsid w:val="00A5343E"/>
    <w:rsid w:val="00A72D5D"/>
    <w:rsid w:val="00A744BC"/>
    <w:rsid w:val="00A74A72"/>
    <w:rsid w:val="00A81F44"/>
    <w:rsid w:val="00A84D33"/>
    <w:rsid w:val="00A93BA8"/>
    <w:rsid w:val="00AA079D"/>
    <w:rsid w:val="00AA1A8D"/>
    <w:rsid w:val="00AA59B4"/>
    <w:rsid w:val="00AB0C31"/>
    <w:rsid w:val="00AB0CBA"/>
    <w:rsid w:val="00AB3384"/>
    <w:rsid w:val="00AB5054"/>
    <w:rsid w:val="00AB69E5"/>
    <w:rsid w:val="00AC3DB4"/>
    <w:rsid w:val="00AD343D"/>
    <w:rsid w:val="00AD3B0D"/>
    <w:rsid w:val="00AD77D4"/>
    <w:rsid w:val="00AE19BF"/>
    <w:rsid w:val="00AE2502"/>
    <w:rsid w:val="00AE48E1"/>
    <w:rsid w:val="00B02A26"/>
    <w:rsid w:val="00B07C6E"/>
    <w:rsid w:val="00B11A7F"/>
    <w:rsid w:val="00B137F9"/>
    <w:rsid w:val="00B140DB"/>
    <w:rsid w:val="00B14538"/>
    <w:rsid w:val="00B14D3E"/>
    <w:rsid w:val="00B15BDC"/>
    <w:rsid w:val="00B20431"/>
    <w:rsid w:val="00B2131C"/>
    <w:rsid w:val="00B22178"/>
    <w:rsid w:val="00B234CF"/>
    <w:rsid w:val="00B24514"/>
    <w:rsid w:val="00B2553D"/>
    <w:rsid w:val="00B32451"/>
    <w:rsid w:val="00B35813"/>
    <w:rsid w:val="00B35A9B"/>
    <w:rsid w:val="00B41AD1"/>
    <w:rsid w:val="00B46361"/>
    <w:rsid w:val="00B46C96"/>
    <w:rsid w:val="00B56A27"/>
    <w:rsid w:val="00B6039B"/>
    <w:rsid w:val="00B71E87"/>
    <w:rsid w:val="00B72403"/>
    <w:rsid w:val="00B7334E"/>
    <w:rsid w:val="00B75327"/>
    <w:rsid w:val="00B76231"/>
    <w:rsid w:val="00B77CF5"/>
    <w:rsid w:val="00B81F1B"/>
    <w:rsid w:val="00B82739"/>
    <w:rsid w:val="00B82F73"/>
    <w:rsid w:val="00B840FC"/>
    <w:rsid w:val="00B91BCB"/>
    <w:rsid w:val="00B92EA6"/>
    <w:rsid w:val="00BA30F9"/>
    <w:rsid w:val="00BA3205"/>
    <w:rsid w:val="00BA4616"/>
    <w:rsid w:val="00BA74E3"/>
    <w:rsid w:val="00BC0D6E"/>
    <w:rsid w:val="00BC24EF"/>
    <w:rsid w:val="00BC4005"/>
    <w:rsid w:val="00BC40F1"/>
    <w:rsid w:val="00BC6EE7"/>
    <w:rsid w:val="00BC6FC6"/>
    <w:rsid w:val="00BD3DB2"/>
    <w:rsid w:val="00BE53FF"/>
    <w:rsid w:val="00BE6179"/>
    <w:rsid w:val="00BE749C"/>
    <w:rsid w:val="00BE7E82"/>
    <w:rsid w:val="00BF3ACD"/>
    <w:rsid w:val="00BF6903"/>
    <w:rsid w:val="00C009BC"/>
    <w:rsid w:val="00C04642"/>
    <w:rsid w:val="00C0678C"/>
    <w:rsid w:val="00C10AEF"/>
    <w:rsid w:val="00C11A2C"/>
    <w:rsid w:val="00C14E2E"/>
    <w:rsid w:val="00C16C48"/>
    <w:rsid w:val="00C20062"/>
    <w:rsid w:val="00C20762"/>
    <w:rsid w:val="00C20FF2"/>
    <w:rsid w:val="00C216E6"/>
    <w:rsid w:val="00C27028"/>
    <w:rsid w:val="00C32484"/>
    <w:rsid w:val="00C342B6"/>
    <w:rsid w:val="00C4109D"/>
    <w:rsid w:val="00C41AD7"/>
    <w:rsid w:val="00C5711C"/>
    <w:rsid w:val="00C6060E"/>
    <w:rsid w:val="00C63297"/>
    <w:rsid w:val="00C67D32"/>
    <w:rsid w:val="00C74224"/>
    <w:rsid w:val="00C7470D"/>
    <w:rsid w:val="00C75FBB"/>
    <w:rsid w:val="00C7679B"/>
    <w:rsid w:val="00C85F2D"/>
    <w:rsid w:val="00C93972"/>
    <w:rsid w:val="00C93EB7"/>
    <w:rsid w:val="00C95ECD"/>
    <w:rsid w:val="00CA588E"/>
    <w:rsid w:val="00CA7143"/>
    <w:rsid w:val="00CB09AA"/>
    <w:rsid w:val="00CB1D77"/>
    <w:rsid w:val="00CC505D"/>
    <w:rsid w:val="00CC6C64"/>
    <w:rsid w:val="00CC7059"/>
    <w:rsid w:val="00CD2D48"/>
    <w:rsid w:val="00CD41C1"/>
    <w:rsid w:val="00CE0538"/>
    <w:rsid w:val="00CE16D3"/>
    <w:rsid w:val="00CE3624"/>
    <w:rsid w:val="00CE7B9A"/>
    <w:rsid w:val="00CE7D5B"/>
    <w:rsid w:val="00CF0A71"/>
    <w:rsid w:val="00CF1F69"/>
    <w:rsid w:val="00CF46BC"/>
    <w:rsid w:val="00CF7043"/>
    <w:rsid w:val="00D03B15"/>
    <w:rsid w:val="00D03FE3"/>
    <w:rsid w:val="00D048E2"/>
    <w:rsid w:val="00D066C4"/>
    <w:rsid w:val="00D10DCC"/>
    <w:rsid w:val="00D12102"/>
    <w:rsid w:val="00D121B8"/>
    <w:rsid w:val="00D15EBB"/>
    <w:rsid w:val="00D20C8C"/>
    <w:rsid w:val="00D245D6"/>
    <w:rsid w:val="00D2662C"/>
    <w:rsid w:val="00D2694D"/>
    <w:rsid w:val="00D27865"/>
    <w:rsid w:val="00D314E8"/>
    <w:rsid w:val="00D33747"/>
    <w:rsid w:val="00D33A73"/>
    <w:rsid w:val="00D35CC9"/>
    <w:rsid w:val="00D44A03"/>
    <w:rsid w:val="00D45766"/>
    <w:rsid w:val="00D56EA1"/>
    <w:rsid w:val="00D61411"/>
    <w:rsid w:val="00D615A9"/>
    <w:rsid w:val="00D650BE"/>
    <w:rsid w:val="00D7272A"/>
    <w:rsid w:val="00D7421D"/>
    <w:rsid w:val="00D7428D"/>
    <w:rsid w:val="00D762F1"/>
    <w:rsid w:val="00D808D8"/>
    <w:rsid w:val="00D82B1A"/>
    <w:rsid w:val="00DA625E"/>
    <w:rsid w:val="00DB3D2D"/>
    <w:rsid w:val="00DC2132"/>
    <w:rsid w:val="00DC546F"/>
    <w:rsid w:val="00DD2A0B"/>
    <w:rsid w:val="00DD4A37"/>
    <w:rsid w:val="00DD698F"/>
    <w:rsid w:val="00DD6E13"/>
    <w:rsid w:val="00DD7AD3"/>
    <w:rsid w:val="00DE64B9"/>
    <w:rsid w:val="00DE7BAC"/>
    <w:rsid w:val="00DF1B90"/>
    <w:rsid w:val="00DF51B8"/>
    <w:rsid w:val="00DF5E34"/>
    <w:rsid w:val="00DF6267"/>
    <w:rsid w:val="00DF68AE"/>
    <w:rsid w:val="00DF6D3D"/>
    <w:rsid w:val="00E00C0A"/>
    <w:rsid w:val="00E01ED2"/>
    <w:rsid w:val="00E10F9F"/>
    <w:rsid w:val="00E12E51"/>
    <w:rsid w:val="00E1440E"/>
    <w:rsid w:val="00E23323"/>
    <w:rsid w:val="00E23DE2"/>
    <w:rsid w:val="00E2680A"/>
    <w:rsid w:val="00E30524"/>
    <w:rsid w:val="00E30D2C"/>
    <w:rsid w:val="00E33B7E"/>
    <w:rsid w:val="00E4187F"/>
    <w:rsid w:val="00E432CE"/>
    <w:rsid w:val="00E43337"/>
    <w:rsid w:val="00E43510"/>
    <w:rsid w:val="00E4637F"/>
    <w:rsid w:val="00E46B3E"/>
    <w:rsid w:val="00E4748F"/>
    <w:rsid w:val="00E5616F"/>
    <w:rsid w:val="00E60180"/>
    <w:rsid w:val="00E610EE"/>
    <w:rsid w:val="00E67477"/>
    <w:rsid w:val="00E6787A"/>
    <w:rsid w:val="00E710D8"/>
    <w:rsid w:val="00E77134"/>
    <w:rsid w:val="00E80EF0"/>
    <w:rsid w:val="00E835EF"/>
    <w:rsid w:val="00E84B6D"/>
    <w:rsid w:val="00E84BF2"/>
    <w:rsid w:val="00E851BE"/>
    <w:rsid w:val="00E86EE5"/>
    <w:rsid w:val="00E90102"/>
    <w:rsid w:val="00E9012E"/>
    <w:rsid w:val="00E92F08"/>
    <w:rsid w:val="00E960BE"/>
    <w:rsid w:val="00E97357"/>
    <w:rsid w:val="00EA4A09"/>
    <w:rsid w:val="00EA4CBC"/>
    <w:rsid w:val="00EA528B"/>
    <w:rsid w:val="00EB0A46"/>
    <w:rsid w:val="00EB15AA"/>
    <w:rsid w:val="00EB195E"/>
    <w:rsid w:val="00EB5DCC"/>
    <w:rsid w:val="00EB7714"/>
    <w:rsid w:val="00EC6340"/>
    <w:rsid w:val="00EC74EB"/>
    <w:rsid w:val="00EC7EB2"/>
    <w:rsid w:val="00EE0644"/>
    <w:rsid w:val="00EE3694"/>
    <w:rsid w:val="00EE486B"/>
    <w:rsid w:val="00EE5097"/>
    <w:rsid w:val="00EF3DDB"/>
    <w:rsid w:val="00EF64D0"/>
    <w:rsid w:val="00EF6588"/>
    <w:rsid w:val="00EF7F9A"/>
    <w:rsid w:val="00F01084"/>
    <w:rsid w:val="00F07601"/>
    <w:rsid w:val="00F1009D"/>
    <w:rsid w:val="00F14A1A"/>
    <w:rsid w:val="00F1600F"/>
    <w:rsid w:val="00F2240A"/>
    <w:rsid w:val="00F25571"/>
    <w:rsid w:val="00F26B7C"/>
    <w:rsid w:val="00F30539"/>
    <w:rsid w:val="00F31181"/>
    <w:rsid w:val="00F31182"/>
    <w:rsid w:val="00F33DCD"/>
    <w:rsid w:val="00F37562"/>
    <w:rsid w:val="00F43EF6"/>
    <w:rsid w:val="00F445C7"/>
    <w:rsid w:val="00F47DF3"/>
    <w:rsid w:val="00F503DC"/>
    <w:rsid w:val="00F520D1"/>
    <w:rsid w:val="00F56D93"/>
    <w:rsid w:val="00F57F4B"/>
    <w:rsid w:val="00F62040"/>
    <w:rsid w:val="00F6209E"/>
    <w:rsid w:val="00F62596"/>
    <w:rsid w:val="00F63813"/>
    <w:rsid w:val="00F74A49"/>
    <w:rsid w:val="00F74C44"/>
    <w:rsid w:val="00F77893"/>
    <w:rsid w:val="00F81B0A"/>
    <w:rsid w:val="00F83612"/>
    <w:rsid w:val="00F8580B"/>
    <w:rsid w:val="00F85B8B"/>
    <w:rsid w:val="00FA1F8D"/>
    <w:rsid w:val="00FA349A"/>
    <w:rsid w:val="00FA4406"/>
    <w:rsid w:val="00FA7944"/>
    <w:rsid w:val="00FB7733"/>
    <w:rsid w:val="00FB7A18"/>
    <w:rsid w:val="00FC0547"/>
    <w:rsid w:val="00FC0DBF"/>
    <w:rsid w:val="00FC0DFA"/>
    <w:rsid w:val="00FC2006"/>
    <w:rsid w:val="00FC32D6"/>
    <w:rsid w:val="00FC71D7"/>
    <w:rsid w:val="00FC76DE"/>
    <w:rsid w:val="00FD1E74"/>
    <w:rsid w:val="00FD3B5B"/>
    <w:rsid w:val="00FD44EB"/>
    <w:rsid w:val="00FF1E83"/>
    <w:rsid w:val="00FF2311"/>
    <w:rsid w:val="00FF2E2A"/>
    <w:rsid w:val="00FF3D8C"/>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45E17"/>
  <w15:chartTrackingRefBased/>
  <w15:docId w15:val="{5C2A97A8-BEBA-4B9C-882C-59E5599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uiPriority w:val="9"/>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basedOn w:val="Normal"/>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basedOn w:val="Normal"/>
    <w:next w:val="Normal"/>
    <w:uiPriority w:val="35"/>
    <w:unhideWhenUsed/>
    <w:qFormat/>
    <w:rsid w:val="00C27028"/>
    <w:pPr>
      <w:spacing w:after="200"/>
    </w:pPr>
    <w:rPr>
      <w:i/>
      <w:iCs/>
      <w:color w:val="44546A" w:themeColor="text2"/>
      <w:sz w:val="18"/>
      <w:szCs w:val="18"/>
    </w:rPr>
  </w:style>
  <w:style w:type="paragraph" w:styleId="NormalWeb">
    <w:name w:val="Normal (Web)"/>
    <w:basedOn w:val="Normal"/>
    <w:uiPriority w:val="99"/>
    <w:semiHidden/>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3"/>
      </w:numPr>
      <w:spacing w:after="160" w:line="259" w:lineRule="auto"/>
    </w:pPr>
    <w:rPr>
      <w:rFonts w:asciiTheme="minorHAnsi" w:eastAsiaTheme="minorHAnsi" w:hAnsiTheme="minorHAnsi" w:cstheme="minorBidi"/>
      <w:sz w:val="22"/>
      <w:szCs w:val="22"/>
      <w:lang w:val="en-US"/>
    </w:rPr>
  </w:style>
  <w:style w:type="paragraph" w:customStyle="1" w:styleId="CRCoverPage">
    <w:name w:val="CR Cover Page"/>
    <w:rsid w:val="004420CE"/>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4420CE"/>
    <w:rPr>
      <w:sz w:val="16"/>
    </w:rPr>
  </w:style>
  <w:style w:type="paragraph" w:styleId="CommentText">
    <w:name w:val="annotation text"/>
    <w:basedOn w:val="Normal"/>
    <w:link w:val="CommentTextChar"/>
    <w:semiHidden/>
    <w:rsid w:val="004420CE"/>
    <w:rPr>
      <w:rFonts w:eastAsia="Malgun Gothic"/>
    </w:rPr>
  </w:style>
  <w:style w:type="character" w:customStyle="1" w:styleId="CommentTextChar">
    <w:name w:val="Comment Text Char"/>
    <w:basedOn w:val="DefaultParagraphFont"/>
    <w:link w:val="CommentText"/>
    <w:semiHidden/>
    <w:rsid w:val="004420CE"/>
    <w:rPr>
      <w:rFonts w:ascii="Times New Roman" w:eastAsia="Malgun Gothic" w:hAnsi="Times New Roman" w:cs="Times New Roman"/>
      <w:sz w:val="20"/>
      <w:szCs w:val="20"/>
      <w:lang w:val="en-GB"/>
    </w:rPr>
  </w:style>
  <w:style w:type="table" w:styleId="TableGrid">
    <w:name w:val="Table Grid"/>
    <w:basedOn w:val="TableNormal"/>
    <w:uiPriority w:val="39"/>
    <w:rsid w:val="00DD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C1131"/>
    <w:rPr>
      <w:rFonts w:eastAsia="PMingLiU"/>
      <w:b/>
      <w:bCs/>
    </w:rPr>
  </w:style>
  <w:style w:type="character" w:customStyle="1" w:styleId="CommentSubjectChar">
    <w:name w:val="Comment Subject Char"/>
    <w:basedOn w:val="CommentTextChar"/>
    <w:link w:val="CommentSubject"/>
    <w:uiPriority w:val="99"/>
    <w:semiHidden/>
    <w:rsid w:val="003C1131"/>
    <w:rPr>
      <w:rFonts w:ascii="Times New Roman" w:eastAsia="PMingLiU" w:hAnsi="Times New Roman" w:cs="Times New Roman"/>
      <w:b/>
      <w:bCs/>
      <w:sz w:val="20"/>
      <w:szCs w:val="20"/>
      <w:lang w:val="en-GB"/>
    </w:rPr>
  </w:style>
  <w:style w:type="paragraph" w:customStyle="1" w:styleId="RAN1bullet1">
    <w:name w:val="RAN1 bullet1"/>
    <w:basedOn w:val="Normal"/>
    <w:link w:val="RAN1bullet1Char"/>
    <w:qFormat/>
    <w:rsid w:val="00F6209E"/>
    <w:pPr>
      <w:numPr>
        <w:numId w:val="21"/>
      </w:numPr>
      <w:spacing w:after="0"/>
    </w:pPr>
    <w:rPr>
      <w:rFonts w:ascii="Times" w:eastAsia="Batang" w:hAnsi="Times"/>
      <w:szCs w:val="24"/>
      <w:lang w:eastAsia="x-none"/>
    </w:rPr>
  </w:style>
  <w:style w:type="character" w:customStyle="1" w:styleId="RAN1bullet1Char">
    <w:name w:val="RAN1 bullet1 Char"/>
    <w:link w:val="RAN1bullet1"/>
    <w:rsid w:val="00F6209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4908">
      <w:bodyDiv w:val="1"/>
      <w:marLeft w:val="0"/>
      <w:marRight w:val="0"/>
      <w:marTop w:val="0"/>
      <w:marBottom w:val="0"/>
      <w:divBdr>
        <w:top w:val="none" w:sz="0" w:space="0" w:color="auto"/>
        <w:left w:val="none" w:sz="0" w:space="0" w:color="auto"/>
        <w:bottom w:val="none" w:sz="0" w:space="0" w:color="auto"/>
        <w:right w:val="none" w:sz="0" w:space="0" w:color="auto"/>
      </w:divBdr>
      <w:divsChild>
        <w:div w:id="283997692">
          <w:marLeft w:val="547"/>
          <w:marRight w:val="0"/>
          <w:marTop w:val="96"/>
          <w:marBottom w:val="0"/>
          <w:divBdr>
            <w:top w:val="none" w:sz="0" w:space="0" w:color="auto"/>
            <w:left w:val="none" w:sz="0" w:space="0" w:color="auto"/>
            <w:bottom w:val="none" w:sz="0" w:space="0" w:color="auto"/>
            <w:right w:val="none" w:sz="0" w:space="0" w:color="auto"/>
          </w:divBdr>
        </w:div>
      </w:divsChild>
    </w:div>
    <w:div w:id="45957149">
      <w:bodyDiv w:val="1"/>
      <w:marLeft w:val="0"/>
      <w:marRight w:val="0"/>
      <w:marTop w:val="0"/>
      <w:marBottom w:val="0"/>
      <w:divBdr>
        <w:top w:val="none" w:sz="0" w:space="0" w:color="auto"/>
        <w:left w:val="none" w:sz="0" w:space="0" w:color="auto"/>
        <w:bottom w:val="none" w:sz="0" w:space="0" w:color="auto"/>
        <w:right w:val="none" w:sz="0" w:space="0" w:color="auto"/>
      </w:divBdr>
      <w:divsChild>
        <w:div w:id="2064908601">
          <w:marLeft w:val="547"/>
          <w:marRight w:val="0"/>
          <w:marTop w:val="77"/>
          <w:marBottom w:val="0"/>
          <w:divBdr>
            <w:top w:val="none" w:sz="0" w:space="0" w:color="auto"/>
            <w:left w:val="none" w:sz="0" w:space="0" w:color="auto"/>
            <w:bottom w:val="none" w:sz="0" w:space="0" w:color="auto"/>
            <w:right w:val="none" w:sz="0" w:space="0" w:color="auto"/>
          </w:divBdr>
        </w:div>
        <w:div w:id="1196650561">
          <w:marLeft w:val="1166"/>
          <w:marRight w:val="0"/>
          <w:marTop w:val="67"/>
          <w:marBottom w:val="0"/>
          <w:divBdr>
            <w:top w:val="none" w:sz="0" w:space="0" w:color="auto"/>
            <w:left w:val="none" w:sz="0" w:space="0" w:color="auto"/>
            <w:bottom w:val="none" w:sz="0" w:space="0" w:color="auto"/>
            <w:right w:val="none" w:sz="0" w:space="0" w:color="auto"/>
          </w:divBdr>
        </w:div>
        <w:div w:id="1268082617">
          <w:marLeft w:val="547"/>
          <w:marRight w:val="0"/>
          <w:marTop w:val="77"/>
          <w:marBottom w:val="0"/>
          <w:divBdr>
            <w:top w:val="none" w:sz="0" w:space="0" w:color="auto"/>
            <w:left w:val="none" w:sz="0" w:space="0" w:color="auto"/>
            <w:bottom w:val="none" w:sz="0" w:space="0" w:color="auto"/>
            <w:right w:val="none" w:sz="0" w:space="0" w:color="auto"/>
          </w:divBdr>
        </w:div>
        <w:div w:id="1020163460">
          <w:marLeft w:val="1166"/>
          <w:marRight w:val="0"/>
          <w:marTop w:val="67"/>
          <w:marBottom w:val="0"/>
          <w:divBdr>
            <w:top w:val="none" w:sz="0" w:space="0" w:color="auto"/>
            <w:left w:val="none" w:sz="0" w:space="0" w:color="auto"/>
            <w:bottom w:val="none" w:sz="0" w:space="0" w:color="auto"/>
            <w:right w:val="none" w:sz="0" w:space="0" w:color="auto"/>
          </w:divBdr>
        </w:div>
        <w:div w:id="735520155">
          <w:marLeft w:val="1166"/>
          <w:marRight w:val="0"/>
          <w:marTop w:val="67"/>
          <w:marBottom w:val="0"/>
          <w:divBdr>
            <w:top w:val="none" w:sz="0" w:space="0" w:color="auto"/>
            <w:left w:val="none" w:sz="0" w:space="0" w:color="auto"/>
            <w:bottom w:val="none" w:sz="0" w:space="0" w:color="auto"/>
            <w:right w:val="none" w:sz="0" w:space="0" w:color="auto"/>
          </w:divBdr>
        </w:div>
        <w:div w:id="821120726">
          <w:marLeft w:val="1800"/>
          <w:marRight w:val="0"/>
          <w:marTop w:val="58"/>
          <w:marBottom w:val="0"/>
          <w:divBdr>
            <w:top w:val="none" w:sz="0" w:space="0" w:color="auto"/>
            <w:left w:val="none" w:sz="0" w:space="0" w:color="auto"/>
            <w:bottom w:val="none" w:sz="0" w:space="0" w:color="auto"/>
            <w:right w:val="none" w:sz="0" w:space="0" w:color="auto"/>
          </w:divBdr>
        </w:div>
        <w:div w:id="885095598">
          <w:marLeft w:val="547"/>
          <w:marRight w:val="0"/>
          <w:marTop w:val="77"/>
          <w:marBottom w:val="0"/>
          <w:divBdr>
            <w:top w:val="none" w:sz="0" w:space="0" w:color="auto"/>
            <w:left w:val="none" w:sz="0" w:space="0" w:color="auto"/>
            <w:bottom w:val="none" w:sz="0" w:space="0" w:color="auto"/>
            <w:right w:val="none" w:sz="0" w:space="0" w:color="auto"/>
          </w:divBdr>
        </w:div>
        <w:div w:id="115101311">
          <w:marLeft w:val="1166"/>
          <w:marRight w:val="0"/>
          <w:marTop w:val="67"/>
          <w:marBottom w:val="0"/>
          <w:divBdr>
            <w:top w:val="none" w:sz="0" w:space="0" w:color="auto"/>
            <w:left w:val="none" w:sz="0" w:space="0" w:color="auto"/>
            <w:bottom w:val="none" w:sz="0" w:space="0" w:color="auto"/>
            <w:right w:val="none" w:sz="0" w:space="0" w:color="auto"/>
          </w:divBdr>
        </w:div>
        <w:div w:id="1549992389">
          <w:marLeft w:val="1800"/>
          <w:marRight w:val="0"/>
          <w:marTop w:val="58"/>
          <w:marBottom w:val="0"/>
          <w:divBdr>
            <w:top w:val="none" w:sz="0" w:space="0" w:color="auto"/>
            <w:left w:val="none" w:sz="0" w:space="0" w:color="auto"/>
            <w:bottom w:val="none" w:sz="0" w:space="0" w:color="auto"/>
            <w:right w:val="none" w:sz="0" w:space="0" w:color="auto"/>
          </w:divBdr>
        </w:div>
        <w:div w:id="492643871">
          <w:marLeft w:val="1800"/>
          <w:marRight w:val="0"/>
          <w:marTop w:val="58"/>
          <w:marBottom w:val="0"/>
          <w:divBdr>
            <w:top w:val="none" w:sz="0" w:space="0" w:color="auto"/>
            <w:left w:val="none" w:sz="0" w:space="0" w:color="auto"/>
            <w:bottom w:val="none" w:sz="0" w:space="0" w:color="auto"/>
            <w:right w:val="none" w:sz="0" w:space="0" w:color="auto"/>
          </w:divBdr>
        </w:div>
        <w:div w:id="474418340">
          <w:marLeft w:val="1166"/>
          <w:marRight w:val="0"/>
          <w:marTop w:val="67"/>
          <w:marBottom w:val="0"/>
          <w:divBdr>
            <w:top w:val="none" w:sz="0" w:space="0" w:color="auto"/>
            <w:left w:val="none" w:sz="0" w:space="0" w:color="auto"/>
            <w:bottom w:val="none" w:sz="0" w:space="0" w:color="auto"/>
            <w:right w:val="none" w:sz="0" w:space="0" w:color="auto"/>
          </w:divBdr>
        </w:div>
        <w:div w:id="893394353">
          <w:marLeft w:val="1800"/>
          <w:marRight w:val="0"/>
          <w:marTop w:val="58"/>
          <w:marBottom w:val="0"/>
          <w:divBdr>
            <w:top w:val="none" w:sz="0" w:space="0" w:color="auto"/>
            <w:left w:val="none" w:sz="0" w:space="0" w:color="auto"/>
            <w:bottom w:val="none" w:sz="0" w:space="0" w:color="auto"/>
            <w:right w:val="none" w:sz="0" w:space="0" w:color="auto"/>
          </w:divBdr>
        </w:div>
        <w:div w:id="1537308220">
          <w:marLeft w:val="1800"/>
          <w:marRight w:val="0"/>
          <w:marTop w:val="58"/>
          <w:marBottom w:val="0"/>
          <w:divBdr>
            <w:top w:val="none" w:sz="0" w:space="0" w:color="auto"/>
            <w:left w:val="none" w:sz="0" w:space="0" w:color="auto"/>
            <w:bottom w:val="none" w:sz="0" w:space="0" w:color="auto"/>
            <w:right w:val="none" w:sz="0" w:space="0" w:color="auto"/>
          </w:divBdr>
        </w:div>
        <w:div w:id="872697107">
          <w:marLeft w:val="1166"/>
          <w:marRight w:val="0"/>
          <w:marTop w:val="67"/>
          <w:marBottom w:val="0"/>
          <w:divBdr>
            <w:top w:val="none" w:sz="0" w:space="0" w:color="auto"/>
            <w:left w:val="none" w:sz="0" w:space="0" w:color="auto"/>
            <w:bottom w:val="none" w:sz="0" w:space="0" w:color="auto"/>
            <w:right w:val="none" w:sz="0" w:space="0" w:color="auto"/>
          </w:divBdr>
        </w:div>
        <w:div w:id="557014749">
          <w:marLeft w:val="1800"/>
          <w:marRight w:val="0"/>
          <w:marTop w:val="58"/>
          <w:marBottom w:val="0"/>
          <w:divBdr>
            <w:top w:val="none" w:sz="0" w:space="0" w:color="auto"/>
            <w:left w:val="none" w:sz="0" w:space="0" w:color="auto"/>
            <w:bottom w:val="none" w:sz="0" w:space="0" w:color="auto"/>
            <w:right w:val="none" w:sz="0" w:space="0" w:color="auto"/>
          </w:divBdr>
        </w:div>
        <w:div w:id="754473659">
          <w:marLeft w:val="1800"/>
          <w:marRight w:val="0"/>
          <w:marTop w:val="58"/>
          <w:marBottom w:val="0"/>
          <w:divBdr>
            <w:top w:val="none" w:sz="0" w:space="0" w:color="auto"/>
            <w:left w:val="none" w:sz="0" w:space="0" w:color="auto"/>
            <w:bottom w:val="none" w:sz="0" w:space="0" w:color="auto"/>
            <w:right w:val="none" w:sz="0" w:space="0" w:color="auto"/>
          </w:divBdr>
        </w:div>
        <w:div w:id="1342972874">
          <w:marLeft w:val="547"/>
          <w:marRight w:val="0"/>
          <w:marTop w:val="67"/>
          <w:marBottom w:val="0"/>
          <w:divBdr>
            <w:top w:val="none" w:sz="0" w:space="0" w:color="auto"/>
            <w:left w:val="none" w:sz="0" w:space="0" w:color="auto"/>
            <w:bottom w:val="none" w:sz="0" w:space="0" w:color="auto"/>
            <w:right w:val="none" w:sz="0" w:space="0" w:color="auto"/>
          </w:divBdr>
        </w:div>
      </w:divsChild>
    </w:div>
    <w:div w:id="52507219">
      <w:bodyDiv w:val="1"/>
      <w:marLeft w:val="0"/>
      <w:marRight w:val="0"/>
      <w:marTop w:val="0"/>
      <w:marBottom w:val="0"/>
      <w:divBdr>
        <w:top w:val="none" w:sz="0" w:space="0" w:color="auto"/>
        <w:left w:val="none" w:sz="0" w:space="0" w:color="auto"/>
        <w:bottom w:val="none" w:sz="0" w:space="0" w:color="auto"/>
        <w:right w:val="none" w:sz="0" w:space="0" w:color="auto"/>
      </w:divBdr>
      <w:divsChild>
        <w:div w:id="1563439526">
          <w:marLeft w:val="547"/>
          <w:marRight w:val="0"/>
          <w:marTop w:val="106"/>
          <w:marBottom w:val="0"/>
          <w:divBdr>
            <w:top w:val="none" w:sz="0" w:space="0" w:color="auto"/>
            <w:left w:val="none" w:sz="0" w:space="0" w:color="auto"/>
            <w:bottom w:val="none" w:sz="0" w:space="0" w:color="auto"/>
            <w:right w:val="none" w:sz="0" w:space="0" w:color="auto"/>
          </w:divBdr>
        </w:div>
        <w:div w:id="1467816292">
          <w:marLeft w:val="1800"/>
          <w:marRight w:val="0"/>
          <w:marTop w:val="86"/>
          <w:marBottom w:val="0"/>
          <w:divBdr>
            <w:top w:val="none" w:sz="0" w:space="0" w:color="auto"/>
            <w:left w:val="none" w:sz="0" w:space="0" w:color="auto"/>
            <w:bottom w:val="none" w:sz="0" w:space="0" w:color="auto"/>
            <w:right w:val="none" w:sz="0" w:space="0" w:color="auto"/>
          </w:divBdr>
        </w:div>
        <w:div w:id="780297166">
          <w:marLeft w:val="1800"/>
          <w:marRight w:val="0"/>
          <w:marTop w:val="86"/>
          <w:marBottom w:val="0"/>
          <w:divBdr>
            <w:top w:val="none" w:sz="0" w:space="0" w:color="auto"/>
            <w:left w:val="none" w:sz="0" w:space="0" w:color="auto"/>
            <w:bottom w:val="none" w:sz="0" w:space="0" w:color="auto"/>
            <w:right w:val="none" w:sz="0" w:space="0" w:color="auto"/>
          </w:divBdr>
        </w:div>
      </w:divsChild>
    </w:div>
    <w:div w:id="65224987">
      <w:bodyDiv w:val="1"/>
      <w:marLeft w:val="0"/>
      <w:marRight w:val="0"/>
      <w:marTop w:val="0"/>
      <w:marBottom w:val="0"/>
      <w:divBdr>
        <w:top w:val="none" w:sz="0" w:space="0" w:color="auto"/>
        <w:left w:val="none" w:sz="0" w:space="0" w:color="auto"/>
        <w:bottom w:val="none" w:sz="0" w:space="0" w:color="auto"/>
        <w:right w:val="none" w:sz="0" w:space="0" w:color="auto"/>
      </w:divBdr>
      <w:divsChild>
        <w:div w:id="1177694644">
          <w:marLeft w:val="547"/>
          <w:marRight w:val="0"/>
          <w:marTop w:val="106"/>
          <w:marBottom w:val="0"/>
          <w:divBdr>
            <w:top w:val="none" w:sz="0" w:space="0" w:color="auto"/>
            <w:left w:val="none" w:sz="0" w:space="0" w:color="auto"/>
            <w:bottom w:val="none" w:sz="0" w:space="0" w:color="auto"/>
            <w:right w:val="none" w:sz="0" w:space="0" w:color="auto"/>
          </w:divBdr>
        </w:div>
        <w:div w:id="2056158551">
          <w:marLeft w:val="1166"/>
          <w:marRight w:val="0"/>
          <w:marTop w:val="96"/>
          <w:marBottom w:val="0"/>
          <w:divBdr>
            <w:top w:val="none" w:sz="0" w:space="0" w:color="auto"/>
            <w:left w:val="none" w:sz="0" w:space="0" w:color="auto"/>
            <w:bottom w:val="none" w:sz="0" w:space="0" w:color="auto"/>
            <w:right w:val="none" w:sz="0" w:space="0" w:color="auto"/>
          </w:divBdr>
        </w:div>
        <w:div w:id="384456453">
          <w:marLeft w:val="1166"/>
          <w:marRight w:val="0"/>
          <w:marTop w:val="96"/>
          <w:marBottom w:val="0"/>
          <w:divBdr>
            <w:top w:val="none" w:sz="0" w:space="0" w:color="auto"/>
            <w:left w:val="none" w:sz="0" w:space="0" w:color="auto"/>
            <w:bottom w:val="none" w:sz="0" w:space="0" w:color="auto"/>
            <w:right w:val="none" w:sz="0" w:space="0" w:color="auto"/>
          </w:divBdr>
        </w:div>
      </w:divsChild>
    </w:div>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84545532">
      <w:bodyDiv w:val="1"/>
      <w:marLeft w:val="0"/>
      <w:marRight w:val="0"/>
      <w:marTop w:val="0"/>
      <w:marBottom w:val="0"/>
      <w:divBdr>
        <w:top w:val="none" w:sz="0" w:space="0" w:color="auto"/>
        <w:left w:val="none" w:sz="0" w:space="0" w:color="auto"/>
        <w:bottom w:val="none" w:sz="0" w:space="0" w:color="auto"/>
        <w:right w:val="none" w:sz="0" w:space="0" w:color="auto"/>
      </w:divBdr>
      <w:divsChild>
        <w:div w:id="1301881318">
          <w:marLeft w:val="446"/>
          <w:marRight w:val="0"/>
          <w:marTop w:val="0"/>
          <w:marBottom w:val="0"/>
          <w:divBdr>
            <w:top w:val="none" w:sz="0" w:space="0" w:color="auto"/>
            <w:left w:val="none" w:sz="0" w:space="0" w:color="auto"/>
            <w:bottom w:val="none" w:sz="0" w:space="0" w:color="auto"/>
            <w:right w:val="none" w:sz="0" w:space="0" w:color="auto"/>
          </w:divBdr>
        </w:div>
        <w:div w:id="369653247">
          <w:marLeft w:val="446"/>
          <w:marRight w:val="0"/>
          <w:marTop w:val="0"/>
          <w:marBottom w:val="0"/>
          <w:divBdr>
            <w:top w:val="none" w:sz="0" w:space="0" w:color="auto"/>
            <w:left w:val="none" w:sz="0" w:space="0" w:color="auto"/>
            <w:bottom w:val="none" w:sz="0" w:space="0" w:color="auto"/>
            <w:right w:val="none" w:sz="0" w:space="0" w:color="auto"/>
          </w:divBdr>
        </w:div>
        <w:div w:id="73210732">
          <w:marLeft w:val="446"/>
          <w:marRight w:val="0"/>
          <w:marTop w:val="0"/>
          <w:marBottom w:val="0"/>
          <w:divBdr>
            <w:top w:val="none" w:sz="0" w:space="0" w:color="auto"/>
            <w:left w:val="none" w:sz="0" w:space="0" w:color="auto"/>
            <w:bottom w:val="none" w:sz="0" w:space="0" w:color="auto"/>
            <w:right w:val="none" w:sz="0" w:space="0" w:color="auto"/>
          </w:divBdr>
        </w:div>
        <w:div w:id="560991012">
          <w:marLeft w:val="446"/>
          <w:marRight w:val="0"/>
          <w:marTop w:val="0"/>
          <w:marBottom w:val="0"/>
          <w:divBdr>
            <w:top w:val="none" w:sz="0" w:space="0" w:color="auto"/>
            <w:left w:val="none" w:sz="0" w:space="0" w:color="auto"/>
            <w:bottom w:val="none" w:sz="0" w:space="0" w:color="auto"/>
            <w:right w:val="none" w:sz="0" w:space="0" w:color="auto"/>
          </w:divBdr>
        </w:div>
        <w:div w:id="2050253324">
          <w:marLeft w:val="446"/>
          <w:marRight w:val="0"/>
          <w:marTop w:val="0"/>
          <w:marBottom w:val="0"/>
          <w:divBdr>
            <w:top w:val="none" w:sz="0" w:space="0" w:color="auto"/>
            <w:left w:val="none" w:sz="0" w:space="0" w:color="auto"/>
            <w:bottom w:val="none" w:sz="0" w:space="0" w:color="auto"/>
            <w:right w:val="none" w:sz="0" w:space="0" w:color="auto"/>
          </w:divBdr>
        </w:div>
      </w:divsChild>
    </w:div>
    <w:div w:id="111831151">
      <w:bodyDiv w:val="1"/>
      <w:marLeft w:val="0"/>
      <w:marRight w:val="0"/>
      <w:marTop w:val="0"/>
      <w:marBottom w:val="0"/>
      <w:divBdr>
        <w:top w:val="none" w:sz="0" w:space="0" w:color="auto"/>
        <w:left w:val="none" w:sz="0" w:space="0" w:color="auto"/>
        <w:bottom w:val="none" w:sz="0" w:space="0" w:color="auto"/>
        <w:right w:val="none" w:sz="0" w:space="0" w:color="auto"/>
      </w:divBdr>
    </w:div>
    <w:div w:id="148668178">
      <w:bodyDiv w:val="1"/>
      <w:marLeft w:val="0"/>
      <w:marRight w:val="0"/>
      <w:marTop w:val="0"/>
      <w:marBottom w:val="0"/>
      <w:divBdr>
        <w:top w:val="none" w:sz="0" w:space="0" w:color="auto"/>
        <w:left w:val="none" w:sz="0" w:space="0" w:color="auto"/>
        <w:bottom w:val="none" w:sz="0" w:space="0" w:color="auto"/>
        <w:right w:val="none" w:sz="0" w:space="0" w:color="auto"/>
      </w:divBdr>
      <w:divsChild>
        <w:div w:id="1051004070">
          <w:marLeft w:val="1800"/>
          <w:marRight w:val="0"/>
          <w:marTop w:val="86"/>
          <w:marBottom w:val="0"/>
          <w:divBdr>
            <w:top w:val="none" w:sz="0" w:space="0" w:color="auto"/>
            <w:left w:val="none" w:sz="0" w:space="0" w:color="auto"/>
            <w:bottom w:val="none" w:sz="0" w:space="0" w:color="auto"/>
            <w:right w:val="none" w:sz="0" w:space="0" w:color="auto"/>
          </w:divBdr>
        </w:div>
        <w:div w:id="1275552274">
          <w:marLeft w:val="2520"/>
          <w:marRight w:val="0"/>
          <w:marTop w:val="86"/>
          <w:marBottom w:val="0"/>
          <w:divBdr>
            <w:top w:val="none" w:sz="0" w:space="0" w:color="auto"/>
            <w:left w:val="none" w:sz="0" w:space="0" w:color="auto"/>
            <w:bottom w:val="none" w:sz="0" w:space="0" w:color="auto"/>
            <w:right w:val="none" w:sz="0" w:space="0" w:color="auto"/>
          </w:divBdr>
        </w:div>
        <w:div w:id="838427949">
          <w:marLeft w:val="1800"/>
          <w:marRight w:val="0"/>
          <w:marTop w:val="86"/>
          <w:marBottom w:val="0"/>
          <w:divBdr>
            <w:top w:val="none" w:sz="0" w:space="0" w:color="auto"/>
            <w:left w:val="none" w:sz="0" w:space="0" w:color="auto"/>
            <w:bottom w:val="none" w:sz="0" w:space="0" w:color="auto"/>
            <w:right w:val="none" w:sz="0" w:space="0" w:color="auto"/>
          </w:divBdr>
        </w:div>
        <w:div w:id="101999273">
          <w:marLeft w:val="1800"/>
          <w:marRight w:val="0"/>
          <w:marTop w:val="86"/>
          <w:marBottom w:val="0"/>
          <w:divBdr>
            <w:top w:val="none" w:sz="0" w:space="0" w:color="auto"/>
            <w:left w:val="none" w:sz="0" w:space="0" w:color="auto"/>
            <w:bottom w:val="none" w:sz="0" w:space="0" w:color="auto"/>
            <w:right w:val="none" w:sz="0" w:space="0" w:color="auto"/>
          </w:divBdr>
        </w:div>
      </w:divsChild>
    </w:div>
    <w:div w:id="204757747">
      <w:bodyDiv w:val="1"/>
      <w:marLeft w:val="0"/>
      <w:marRight w:val="0"/>
      <w:marTop w:val="0"/>
      <w:marBottom w:val="0"/>
      <w:divBdr>
        <w:top w:val="none" w:sz="0" w:space="0" w:color="auto"/>
        <w:left w:val="none" w:sz="0" w:space="0" w:color="auto"/>
        <w:bottom w:val="none" w:sz="0" w:space="0" w:color="auto"/>
        <w:right w:val="none" w:sz="0" w:space="0" w:color="auto"/>
      </w:divBdr>
      <w:divsChild>
        <w:div w:id="1421371116">
          <w:marLeft w:val="547"/>
          <w:marRight w:val="0"/>
          <w:marTop w:val="67"/>
          <w:marBottom w:val="0"/>
          <w:divBdr>
            <w:top w:val="none" w:sz="0" w:space="0" w:color="auto"/>
            <w:left w:val="none" w:sz="0" w:space="0" w:color="auto"/>
            <w:bottom w:val="none" w:sz="0" w:space="0" w:color="auto"/>
            <w:right w:val="none" w:sz="0" w:space="0" w:color="auto"/>
          </w:divBdr>
        </w:div>
        <w:div w:id="1425105081">
          <w:marLeft w:val="547"/>
          <w:marRight w:val="0"/>
          <w:marTop w:val="67"/>
          <w:marBottom w:val="0"/>
          <w:divBdr>
            <w:top w:val="none" w:sz="0" w:space="0" w:color="auto"/>
            <w:left w:val="none" w:sz="0" w:space="0" w:color="auto"/>
            <w:bottom w:val="none" w:sz="0" w:space="0" w:color="auto"/>
            <w:right w:val="none" w:sz="0" w:space="0" w:color="auto"/>
          </w:divBdr>
        </w:div>
        <w:div w:id="1302150707">
          <w:marLeft w:val="547"/>
          <w:marRight w:val="0"/>
          <w:marTop w:val="67"/>
          <w:marBottom w:val="0"/>
          <w:divBdr>
            <w:top w:val="none" w:sz="0" w:space="0" w:color="auto"/>
            <w:left w:val="none" w:sz="0" w:space="0" w:color="auto"/>
            <w:bottom w:val="none" w:sz="0" w:space="0" w:color="auto"/>
            <w:right w:val="none" w:sz="0" w:space="0" w:color="auto"/>
          </w:divBdr>
        </w:div>
        <w:div w:id="844588698">
          <w:marLeft w:val="1166"/>
          <w:marRight w:val="0"/>
          <w:marTop w:val="67"/>
          <w:marBottom w:val="0"/>
          <w:divBdr>
            <w:top w:val="none" w:sz="0" w:space="0" w:color="auto"/>
            <w:left w:val="none" w:sz="0" w:space="0" w:color="auto"/>
            <w:bottom w:val="none" w:sz="0" w:space="0" w:color="auto"/>
            <w:right w:val="none" w:sz="0" w:space="0" w:color="auto"/>
          </w:divBdr>
        </w:div>
        <w:div w:id="581067644">
          <w:marLeft w:val="1166"/>
          <w:marRight w:val="0"/>
          <w:marTop w:val="67"/>
          <w:marBottom w:val="0"/>
          <w:divBdr>
            <w:top w:val="none" w:sz="0" w:space="0" w:color="auto"/>
            <w:left w:val="none" w:sz="0" w:space="0" w:color="auto"/>
            <w:bottom w:val="none" w:sz="0" w:space="0" w:color="auto"/>
            <w:right w:val="none" w:sz="0" w:space="0" w:color="auto"/>
          </w:divBdr>
        </w:div>
        <w:div w:id="1714841437">
          <w:marLeft w:val="547"/>
          <w:marRight w:val="0"/>
          <w:marTop w:val="67"/>
          <w:marBottom w:val="0"/>
          <w:divBdr>
            <w:top w:val="none" w:sz="0" w:space="0" w:color="auto"/>
            <w:left w:val="none" w:sz="0" w:space="0" w:color="auto"/>
            <w:bottom w:val="none" w:sz="0" w:space="0" w:color="auto"/>
            <w:right w:val="none" w:sz="0" w:space="0" w:color="auto"/>
          </w:divBdr>
        </w:div>
        <w:div w:id="1834297271">
          <w:marLeft w:val="547"/>
          <w:marRight w:val="0"/>
          <w:marTop w:val="67"/>
          <w:marBottom w:val="0"/>
          <w:divBdr>
            <w:top w:val="none" w:sz="0" w:space="0" w:color="auto"/>
            <w:left w:val="none" w:sz="0" w:space="0" w:color="auto"/>
            <w:bottom w:val="none" w:sz="0" w:space="0" w:color="auto"/>
            <w:right w:val="none" w:sz="0" w:space="0" w:color="auto"/>
          </w:divBdr>
        </w:div>
        <w:div w:id="945846958">
          <w:marLeft w:val="1166"/>
          <w:marRight w:val="0"/>
          <w:marTop w:val="67"/>
          <w:marBottom w:val="0"/>
          <w:divBdr>
            <w:top w:val="none" w:sz="0" w:space="0" w:color="auto"/>
            <w:left w:val="none" w:sz="0" w:space="0" w:color="auto"/>
            <w:bottom w:val="none" w:sz="0" w:space="0" w:color="auto"/>
            <w:right w:val="none" w:sz="0" w:space="0" w:color="auto"/>
          </w:divBdr>
        </w:div>
        <w:div w:id="1692801802">
          <w:marLeft w:val="547"/>
          <w:marRight w:val="0"/>
          <w:marTop w:val="67"/>
          <w:marBottom w:val="0"/>
          <w:divBdr>
            <w:top w:val="none" w:sz="0" w:space="0" w:color="auto"/>
            <w:left w:val="none" w:sz="0" w:space="0" w:color="auto"/>
            <w:bottom w:val="none" w:sz="0" w:space="0" w:color="auto"/>
            <w:right w:val="none" w:sz="0" w:space="0" w:color="auto"/>
          </w:divBdr>
        </w:div>
        <w:div w:id="1002781744">
          <w:marLeft w:val="547"/>
          <w:marRight w:val="0"/>
          <w:marTop w:val="67"/>
          <w:marBottom w:val="0"/>
          <w:divBdr>
            <w:top w:val="none" w:sz="0" w:space="0" w:color="auto"/>
            <w:left w:val="none" w:sz="0" w:space="0" w:color="auto"/>
            <w:bottom w:val="none" w:sz="0" w:space="0" w:color="auto"/>
            <w:right w:val="none" w:sz="0" w:space="0" w:color="auto"/>
          </w:divBdr>
        </w:div>
        <w:div w:id="1962026829">
          <w:marLeft w:val="547"/>
          <w:marRight w:val="0"/>
          <w:marTop w:val="67"/>
          <w:marBottom w:val="0"/>
          <w:divBdr>
            <w:top w:val="none" w:sz="0" w:space="0" w:color="auto"/>
            <w:left w:val="none" w:sz="0" w:space="0" w:color="auto"/>
            <w:bottom w:val="none" w:sz="0" w:space="0" w:color="auto"/>
            <w:right w:val="none" w:sz="0" w:space="0" w:color="auto"/>
          </w:divBdr>
        </w:div>
        <w:div w:id="2089231364">
          <w:marLeft w:val="547"/>
          <w:marRight w:val="0"/>
          <w:marTop w:val="67"/>
          <w:marBottom w:val="0"/>
          <w:divBdr>
            <w:top w:val="none" w:sz="0" w:space="0" w:color="auto"/>
            <w:left w:val="none" w:sz="0" w:space="0" w:color="auto"/>
            <w:bottom w:val="none" w:sz="0" w:space="0" w:color="auto"/>
            <w:right w:val="none" w:sz="0" w:space="0" w:color="auto"/>
          </w:divBdr>
        </w:div>
        <w:div w:id="778720602">
          <w:marLeft w:val="1166"/>
          <w:marRight w:val="0"/>
          <w:marTop w:val="67"/>
          <w:marBottom w:val="0"/>
          <w:divBdr>
            <w:top w:val="none" w:sz="0" w:space="0" w:color="auto"/>
            <w:left w:val="none" w:sz="0" w:space="0" w:color="auto"/>
            <w:bottom w:val="none" w:sz="0" w:space="0" w:color="auto"/>
            <w:right w:val="none" w:sz="0" w:space="0" w:color="auto"/>
          </w:divBdr>
        </w:div>
      </w:divsChild>
    </w:div>
    <w:div w:id="213857278">
      <w:bodyDiv w:val="1"/>
      <w:marLeft w:val="0"/>
      <w:marRight w:val="0"/>
      <w:marTop w:val="0"/>
      <w:marBottom w:val="0"/>
      <w:divBdr>
        <w:top w:val="none" w:sz="0" w:space="0" w:color="auto"/>
        <w:left w:val="none" w:sz="0" w:space="0" w:color="auto"/>
        <w:bottom w:val="none" w:sz="0" w:space="0" w:color="auto"/>
        <w:right w:val="none" w:sz="0" w:space="0" w:color="auto"/>
      </w:divBdr>
      <w:divsChild>
        <w:div w:id="2035690319">
          <w:marLeft w:val="547"/>
          <w:marRight w:val="0"/>
          <w:marTop w:val="106"/>
          <w:marBottom w:val="0"/>
          <w:divBdr>
            <w:top w:val="none" w:sz="0" w:space="0" w:color="auto"/>
            <w:left w:val="none" w:sz="0" w:space="0" w:color="auto"/>
            <w:bottom w:val="none" w:sz="0" w:space="0" w:color="auto"/>
            <w:right w:val="none" w:sz="0" w:space="0" w:color="auto"/>
          </w:divBdr>
        </w:div>
      </w:divsChild>
    </w:div>
    <w:div w:id="225146400">
      <w:bodyDiv w:val="1"/>
      <w:marLeft w:val="0"/>
      <w:marRight w:val="0"/>
      <w:marTop w:val="0"/>
      <w:marBottom w:val="0"/>
      <w:divBdr>
        <w:top w:val="none" w:sz="0" w:space="0" w:color="auto"/>
        <w:left w:val="none" w:sz="0" w:space="0" w:color="auto"/>
        <w:bottom w:val="none" w:sz="0" w:space="0" w:color="auto"/>
        <w:right w:val="none" w:sz="0" w:space="0" w:color="auto"/>
      </w:divBdr>
      <w:divsChild>
        <w:div w:id="1975208502">
          <w:marLeft w:val="1166"/>
          <w:marRight w:val="0"/>
          <w:marTop w:val="125"/>
          <w:marBottom w:val="0"/>
          <w:divBdr>
            <w:top w:val="none" w:sz="0" w:space="0" w:color="auto"/>
            <w:left w:val="none" w:sz="0" w:space="0" w:color="auto"/>
            <w:bottom w:val="none" w:sz="0" w:space="0" w:color="auto"/>
            <w:right w:val="none" w:sz="0" w:space="0" w:color="auto"/>
          </w:divBdr>
        </w:div>
        <w:div w:id="561018320">
          <w:marLeft w:val="1800"/>
          <w:marRight w:val="0"/>
          <w:marTop w:val="106"/>
          <w:marBottom w:val="0"/>
          <w:divBdr>
            <w:top w:val="none" w:sz="0" w:space="0" w:color="auto"/>
            <w:left w:val="none" w:sz="0" w:space="0" w:color="auto"/>
            <w:bottom w:val="none" w:sz="0" w:space="0" w:color="auto"/>
            <w:right w:val="none" w:sz="0" w:space="0" w:color="auto"/>
          </w:divBdr>
        </w:div>
        <w:div w:id="1125734232">
          <w:marLeft w:val="1166"/>
          <w:marRight w:val="0"/>
          <w:marTop w:val="125"/>
          <w:marBottom w:val="0"/>
          <w:divBdr>
            <w:top w:val="none" w:sz="0" w:space="0" w:color="auto"/>
            <w:left w:val="none" w:sz="0" w:space="0" w:color="auto"/>
            <w:bottom w:val="none" w:sz="0" w:space="0" w:color="auto"/>
            <w:right w:val="none" w:sz="0" w:space="0" w:color="auto"/>
          </w:divBdr>
        </w:div>
        <w:div w:id="1847750460">
          <w:marLeft w:val="1800"/>
          <w:marRight w:val="0"/>
          <w:marTop w:val="106"/>
          <w:marBottom w:val="0"/>
          <w:divBdr>
            <w:top w:val="none" w:sz="0" w:space="0" w:color="auto"/>
            <w:left w:val="none" w:sz="0" w:space="0" w:color="auto"/>
            <w:bottom w:val="none" w:sz="0" w:space="0" w:color="auto"/>
            <w:right w:val="none" w:sz="0" w:space="0" w:color="auto"/>
          </w:divBdr>
        </w:div>
        <w:div w:id="465125544">
          <w:marLeft w:val="1800"/>
          <w:marRight w:val="0"/>
          <w:marTop w:val="106"/>
          <w:marBottom w:val="0"/>
          <w:divBdr>
            <w:top w:val="none" w:sz="0" w:space="0" w:color="auto"/>
            <w:left w:val="none" w:sz="0" w:space="0" w:color="auto"/>
            <w:bottom w:val="none" w:sz="0" w:space="0" w:color="auto"/>
            <w:right w:val="none" w:sz="0" w:space="0" w:color="auto"/>
          </w:divBdr>
        </w:div>
      </w:divsChild>
    </w:div>
    <w:div w:id="247353068">
      <w:bodyDiv w:val="1"/>
      <w:marLeft w:val="0"/>
      <w:marRight w:val="0"/>
      <w:marTop w:val="0"/>
      <w:marBottom w:val="0"/>
      <w:divBdr>
        <w:top w:val="none" w:sz="0" w:space="0" w:color="auto"/>
        <w:left w:val="none" w:sz="0" w:space="0" w:color="auto"/>
        <w:bottom w:val="none" w:sz="0" w:space="0" w:color="auto"/>
        <w:right w:val="none" w:sz="0" w:space="0" w:color="auto"/>
      </w:divBdr>
      <w:divsChild>
        <w:div w:id="96758408">
          <w:marLeft w:val="547"/>
          <w:marRight w:val="0"/>
          <w:marTop w:val="106"/>
          <w:marBottom w:val="0"/>
          <w:divBdr>
            <w:top w:val="none" w:sz="0" w:space="0" w:color="auto"/>
            <w:left w:val="none" w:sz="0" w:space="0" w:color="auto"/>
            <w:bottom w:val="none" w:sz="0" w:space="0" w:color="auto"/>
            <w:right w:val="none" w:sz="0" w:space="0" w:color="auto"/>
          </w:divBdr>
        </w:div>
      </w:divsChild>
    </w:div>
    <w:div w:id="294602637">
      <w:bodyDiv w:val="1"/>
      <w:marLeft w:val="0"/>
      <w:marRight w:val="0"/>
      <w:marTop w:val="0"/>
      <w:marBottom w:val="0"/>
      <w:divBdr>
        <w:top w:val="none" w:sz="0" w:space="0" w:color="auto"/>
        <w:left w:val="none" w:sz="0" w:space="0" w:color="auto"/>
        <w:bottom w:val="none" w:sz="0" w:space="0" w:color="auto"/>
        <w:right w:val="none" w:sz="0" w:space="0" w:color="auto"/>
      </w:divBdr>
      <w:divsChild>
        <w:div w:id="1370110665">
          <w:marLeft w:val="547"/>
          <w:marRight w:val="0"/>
          <w:marTop w:val="144"/>
          <w:marBottom w:val="0"/>
          <w:divBdr>
            <w:top w:val="none" w:sz="0" w:space="0" w:color="auto"/>
            <w:left w:val="none" w:sz="0" w:space="0" w:color="auto"/>
            <w:bottom w:val="none" w:sz="0" w:space="0" w:color="auto"/>
            <w:right w:val="none" w:sz="0" w:space="0" w:color="auto"/>
          </w:divBdr>
        </w:div>
        <w:div w:id="1346832937">
          <w:marLeft w:val="547"/>
          <w:marRight w:val="0"/>
          <w:marTop w:val="144"/>
          <w:marBottom w:val="0"/>
          <w:divBdr>
            <w:top w:val="none" w:sz="0" w:space="0" w:color="auto"/>
            <w:left w:val="none" w:sz="0" w:space="0" w:color="auto"/>
            <w:bottom w:val="none" w:sz="0" w:space="0" w:color="auto"/>
            <w:right w:val="none" w:sz="0" w:space="0" w:color="auto"/>
          </w:divBdr>
        </w:div>
        <w:div w:id="1085342318">
          <w:marLeft w:val="1166"/>
          <w:marRight w:val="0"/>
          <w:marTop w:val="125"/>
          <w:marBottom w:val="0"/>
          <w:divBdr>
            <w:top w:val="none" w:sz="0" w:space="0" w:color="auto"/>
            <w:left w:val="none" w:sz="0" w:space="0" w:color="auto"/>
            <w:bottom w:val="none" w:sz="0" w:space="0" w:color="auto"/>
            <w:right w:val="none" w:sz="0" w:space="0" w:color="auto"/>
          </w:divBdr>
        </w:div>
        <w:div w:id="544565826">
          <w:marLeft w:val="547"/>
          <w:marRight w:val="0"/>
          <w:marTop w:val="144"/>
          <w:marBottom w:val="0"/>
          <w:divBdr>
            <w:top w:val="none" w:sz="0" w:space="0" w:color="auto"/>
            <w:left w:val="none" w:sz="0" w:space="0" w:color="auto"/>
            <w:bottom w:val="none" w:sz="0" w:space="0" w:color="auto"/>
            <w:right w:val="none" w:sz="0" w:space="0" w:color="auto"/>
          </w:divBdr>
        </w:div>
      </w:divsChild>
    </w:div>
    <w:div w:id="316958889">
      <w:bodyDiv w:val="1"/>
      <w:marLeft w:val="0"/>
      <w:marRight w:val="0"/>
      <w:marTop w:val="0"/>
      <w:marBottom w:val="0"/>
      <w:divBdr>
        <w:top w:val="none" w:sz="0" w:space="0" w:color="auto"/>
        <w:left w:val="none" w:sz="0" w:space="0" w:color="auto"/>
        <w:bottom w:val="none" w:sz="0" w:space="0" w:color="auto"/>
        <w:right w:val="none" w:sz="0" w:space="0" w:color="auto"/>
      </w:divBdr>
    </w:div>
    <w:div w:id="340356382">
      <w:bodyDiv w:val="1"/>
      <w:marLeft w:val="0"/>
      <w:marRight w:val="0"/>
      <w:marTop w:val="0"/>
      <w:marBottom w:val="0"/>
      <w:divBdr>
        <w:top w:val="none" w:sz="0" w:space="0" w:color="auto"/>
        <w:left w:val="none" w:sz="0" w:space="0" w:color="auto"/>
        <w:bottom w:val="none" w:sz="0" w:space="0" w:color="auto"/>
        <w:right w:val="none" w:sz="0" w:space="0" w:color="auto"/>
      </w:divBdr>
      <w:divsChild>
        <w:div w:id="1369835988">
          <w:marLeft w:val="1166"/>
          <w:marRight w:val="0"/>
          <w:marTop w:val="86"/>
          <w:marBottom w:val="0"/>
          <w:divBdr>
            <w:top w:val="none" w:sz="0" w:space="0" w:color="auto"/>
            <w:left w:val="none" w:sz="0" w:space="0" w:color="auto"/>
            <w:bottom w:val="none" w:sz="0" w:space="0" w:color="auto"/>
            <w:right w:val="none" w:sz="0" w:space="0" w:color="auto"/>
          </w:divBdr>
        </w:div>
        <w:div w:id="581372974">
          <w:marLeft w:val="1166"/>
          <w:marRight w:val="0"/>
          <w:marTop w:val="86"/>
          <w:marBottom w:val="0"/>
          <w:divBdr>
            <w:top w:val="none" w:sz="0" w:space="0" w:color="auto"/>
            <w:left w:val="none" w:sz="0" w:space="0" w:color="auto"/>
            <w:bottom w:val="none" w:sz="0" w:space="0" w:color="auto"/>
            <w:right w:val="none" w:sz="0" w:space="0" w:color="auto"/>
          </w:divBdr>
        </w:div>
        <w:div w:id="1367171483">
          <w:marLeft w:val="1166"/>
          <w:marRight w:val="0"/>
          <w:marTop w:val="86"/>
          <w:marBottom w:val="0"/>
          <w:divBdr>
            <w:top w:val="none" w:sz="0" w:space="0" w:color="auto"/>
            <w:left w:val="none" w:sz="0" w:space="0" w:color="auto"/>
            <w:bottom w:val="none" w:sz="0" w:space="0" w:color="auto"/>
            <w:right w:val="none" w:sz="0" w:space="0" w:color="auto"/>
          </w:divBdr>
        </w:div>
      </w:divsChild>
    </w:div>
    <w:div w:id="362560903">
      <w:bodyDiv w:val="1"/>
      <w:marLeft w:val="0"/>
      <w:marRight w:val="0"/>
      <w:marTop w:val="0"/>
      <w:marBottom w:val="0"/>
      <w:divBdr>
        <w:top w:val="none" w:sz="0" w:space="0" w:color="auto"/>
        <w:left w:val="none" w:sz="0" w:space="0" w:color="auto"/>
        <w:bottom w:val="none" w:sz="0" w:space="0" w:color="auto"/>
        <w:right w:val="none" w:sz="0" w:space="0" w:color="auto"/>
      </w:divBdr>
    </w:div>
    <w:div w:id="363755608">
      <w:bodyDiv w:val="1"/>
      <w:marLeft w:val="0"/>
      <w:marRight w:val="0"/>
      <w:marTop w:val="0"/>
      <w:marBottom w:val="0"/>
      <w:divBdr>
        <w:top w:val="none" w:sz="0" w:space="0" w:color="auto"/>
        <w:left w:val="none" w:sz="0" w:space="0" w:color="auto"/>
        <w:bottom w:val="none" w:sz="0" w:space="0" w:color="auto"/>
        <w:right w:val="none" w:sz="0" w:space="0" w:color="auto"/>
      </w:divBdr>
      <w:divsChild>
        <w:div w:id="1698039359">
          <w:marLeft w:val="547"/>
          <w:marRight w:val="0"/>
          <w:marTop w:val="96"/>
          <w:marBottom w:val="0"/>
          <w:divBdr>
            <w:top w:val="none" w:sz="0" w:space="0" w:color="auto"/>
            <w:left w:val="none" w:sz="0" w:space="0" w:color="auto"/>
            <w:bottom w:val="none" w:sz="0" w:space="0" w:color="auto"/>
            <w:right w:val="none" w:sz="0" w:space="0" w:color="auto"/>
          </w:divBdr>
        </w:div>
        <w:div w:id="1870097045">
          <w:marLeft w:val="547"/>
          <w:marRight w:val="0"/>
          <w:marTop w:val="96"/>
          <w:marBottom w:val="0"/>
          <w:divBdr>
            <w:top w:val="none" w:sz="0" w:space="0" w:color="auto"/>
            <w:left w:val="none" w:sz="0" w:space="0" w:color="auto"/>
            <w:bottom w:val="none" w:sz="0" w:space="0" w:color="auto"/>
            <w:right w:val="none" w:sz="0" w:space="0" w:color="auto"/>
          </w:divBdr>
        </w:div>
        <w:div w:id="1416630377">
          <w:marLeft w:val="547"/>
          <w:marRight w:val="0"/>
          <w:marTop w:val="96"/>
          <w:marBottom w:val="0"/>
          <w:divBdr>
            <w:top w:val="none" w:sz="0" w:space="0" w:color="auto"/>
            <w:left w:val="none" w:sz="0" w:space="0" w:color="auto"/>
            <w:bottom w:val="none" w:sz="0" w:space="0" w:color="auto"/>
            <w:right w:val="none" w:sz="0" w:space="0" w:color="auto"/>
          </w:divBdr>
        </w:div>
        <w:div w:id="944462284">
          <w:marLeft w:val="547"/>
          <w:marRight w:val="0"/>
          <w:marTop w:val="96"/>
          <w:marBottom w:val="0"/>
          <w:divBdr>
            <w:top w:val="none" w:sz="0" w:space="0" w:color="auto"/>
            <w:left w:val="none" w:sz="0" w:space="0" w:color="auto"/>
            <w:bottom w:val="none" w:sz="0" w:space="0" w:color="auto"/>
            <w:right w:val="none" w:sz="0" w:space="0" w:color="auto"/>
          </w:divBdr>
        </w:div>
        <w:div w:id="436802674">
          <w:marLeft w:val="1166"/>
          <w:marRight w:val="0"/>
          <w:marTop w:val="86"/>
          <w:marBottom w:val="0"/>
          <w:divBdr>
            <w:top w:val="none" w:sz="0" w:space="0" w:color="auto"/>
            <w:left w:val="none" w:sz="0" w:space="0" w:color="auto"/>
            <w:bottom w:val="none" w:sz="0" w:space="0" w:color="auto"/>
            <w:right w:val="none" w:sz="0" w:space="0" w:color="auto"/>
          </w:divBdr>
        </w:div>
        <w:div w:id="863830775">
          <w:marLeft w:val="1166"/>
          <w:marRight w:val="0"/>
          <w:marTop w:val="86"/>
          <w:marBottom w:val="0"/>
          <w:divBdr>
            <w:top w:val="none" w:sz="0" w:space="0" w:color="auto"/>
            <w:left w:val="none" w:sz="0" w:space="0" w:color="auto"/>
            <w:bottom w:val="none" w:sz="0" w:space="0" w:color="auto"/>
            <w:right w:val="none" w:sz="0" w:space="0" w:color="auto"/>
          </w:divBdr>
        </w:div>
        <w:div w:id="131025796">
          <w:marLeft w:val="1166"/>
          <w:marRight w:val="0"/>
          <w:marTop w:val="86"/>
          <w:marBottom w:val="0"/>
          <w:divBdr>
            <w:top w:val="none" w:sz="0" w:space="0" w:color="auto"/>
            <w:left w:val="none" w:sz="0" w:space="0" w:color="auto"/>
            <w:bottom w:val="none" w:sz="0" w:space="0" w:color="auto"/>
            <w:right w:val="none" w:sz="0" w:space="0" w:color="auto"/>
          </w:divBdr>
        </w:div>
      </w:divsChild>
    </w:div>
    <w:div w:id="369260481">
      <w:bodyDiv w:val="1"/>
      <w:marLeft w:val="0"/>
      <w:marRight w:val="0"/>
      <w:marTop w:val="0"/>
      <w:marBottom w:val="0"/>
      <w:divBdr>
        <w:top w:val="none" w:sz="0" w:space="0" w:color="auto"/>
        <w:left w:val="none" w:sz="0" w:space="0" w:color="auto"/>
        <w:bottom w:val="none" w:sz="0" w:space="0" w:color="auto"/>
        <w:right w:val="none" w:sz="0" w:space="0" w:color="auto"/>
      </w:divBdr>
      <w:divsChild>
        <w:div w:id="607856523">
          <w:marLeft w:val="547"/>
          <w:marRight w:val="0"/>
          <w:marTop w:val="96"/>
          <w:marBottom w:val="0"/>
          <w:divBdr>
            <w:top w:val="none" w:sz="0" w:space="0" w:color="auto"/>
            <w:left w:val="none" w:sz="0" w:space="0" w:color="auto"/>
            <w:bottom w:val="none" w:sz="0" w:space="0" w:color="auto"/>
            <w:right w:val="none" w:sz="0" w:space="0" w:color="auto"/>
          </w:divBdr>
        </w:div>
      </w:divsChild>
    </w:div>
    <w:div w:id="385834407">
      <w:bodyDiv w:val="1"/>
      <w:marLeft w:val="0"/>
      <w:marRight w:val="0"/>
      <w:marTop w:val="0"/>
      <w:marBottom w:val="0"/>
      <w:divBdr>
        <w:top w:val="none" w:sz="0" w:space="0" w:color="auto"/>
        <w:left w:val="none" w:sz="0" w:space="0" w:color="auto"/>
        <w:bottom w:val="none" w:sz="0" w:space="0" w:color="auto"/>
        <w:right w:val="none" w:sz="0" w:space="0" w:color="auto"/>
      </w:divBdr>
      <w:divsChild>
        <w:div w:id="975840792">
          <w:marLeft w:val="547"/>
          <w:marRight w:val="0"/>
          <w:marTop w:val="96"/>
          <w:marBottom w:val="0"/>
          <w:divBdr>
            <w:top w:val="none" w:sz="0" w:space="0" w:color="auto"/>
            <w:left w:val="none" w:sz="0" w:space="0" w:color="auto"/>
            <w:bottom w:val="none" w:sz="0" w:space="0" w:color="auto"/>
            <w:right w:val="none" w:sz="0" w:space="0" w:color="auto"/>
          </w:divBdr>
        </w:div>
        <w:div w:id="66459172">
          <w:marLeft w:val="547"/>
          <w:marRight w:val="0"/>
          <w:marTop w:val="96"/>
          <w:marBottom w:val="0"/>
          <w:divBdr>
            <w:top w:val="none" w:sz="0" w:space="0" w:color="auto"/>
            <w:left w:val="none" w:sz="0" w:space="0" w:color="auto"/>
            <w:bottom w:val="none" w:sz="0" w:space="0" w:color="auto"/>
            <w:right w:val="none" w:sz="0" w:space="0" w:color="auto"/>
          </w:divBdr>
        </w:div>
        <w:div w:id="1127894072">
          <w:marLeft w:val="547"/>
          <w:marRight w:val="0"/>
          <w:marTop w:val="96"/>
          <w:marBottom w:val="0"/>
          <w:divBdr>
            <w:top w:val="none" w:sz="0" w:space="0" w:color="auto"/>
            <w:left w:val="none" w:sz="0" w:space="0" w:color="auto"/>
            <w:bottom w:val="none" w:sz="0" w:space="0" w:color="auto"/>
            <w:right w:val="none" w:sz="0" w:space="0" w:color="auto"/>
          </w:divBdr>
        </w:div>
      </w:divsChild>
    </w:div>
    <w:div w:id="387148477">
      <w:bodyDiv w:val="1"/>
      <w:marLeft w:val="0"/>
      <w:marRight w:val="0"/>
      <w:marTop w:val="0"/>
      <w:marBottom w:val="0"/>
      <w:divBdr>
        <w:top w:val="none" w:sz="0" w:space="0" w:color="auto"/>
        <w:left w:val="none" w:sz="0" w:space="0" w:color="auto"/>
        <w:bottom w:val="none" w:sz="0" w:space="0" w:color="auto"/>
        <w:right w:val="none" w:sz="0" w:space="0" w:color="auto"/>
      </w:divBdr>
      <w:divsChild>
        <w:div w:id="2094164361">
          <w:marLeft w:val="547"/>
          <w:marRight w:val="0"/>
          <w:marTop w:val="130"/>
          <w:marBottom w:val="0"/>
          <w:divBdr>
            <w:top w:val="none" w:sz="0" w:space="0" w:color="auto"/>
            <w:left w:val="none" w:sz="0" w:space="0" w:color="auto"/>
            <w:bottom w:val="none" w:sz="0" w:space="0" w:color="auto"/>
            <w:right w:val="none" w:sz="0" w:space="0" w:color="auto"/>
          </w:divBdr>
        </w:div>
        <w:div w:id="1778599011">
          <w:marLeft w:val="1166"/>
          <w:marRight w:val="0"/>
          <w:marTop w:val="115"/>
          <w:marBottom w:val="0"/>
          <w:divBdr>
            <w:top w:val="none" w:sz="0" w:space="0" w:color="auto"/>
            <w:left w:val="none" w:sz="0" w:space="0" w:color="auto"/>
            <w:bottom w:val="none" w:sz="0" w:space="0" w:color="auto"/>
            <w:right w:val="none" w:sz="0" w:space="0" w:color="auto"/>
          </w:divBdr>
        </w:div>
        <w:div w:id="2062360350">
          <w:marLeft w:val="1166"/>
          <w:marRight w:val="0"/>
          <w:marTop w:val="115"/>
          <w:marBottom w:val="0"/>
          <w:divBdr>
            <w:top w:val="none" w:sz="0" w:space="0" w:color="auto"/>
            <w:left w:val="none" w:sz="0" w:space="0" w:color="auto"/>
            <w:bottom w:val="none" w:sz="0" w:space="0" w:color="auto"/>
            <w:right w:val="none" w:sz="0" w:space="0" w:color="auto"/>
          </w:divBdr>
        </w:div>
        <w:div w:id="1686638264">
          <w:marLeft w:val="1166"/>
          <w:marRight w:val="0"/>
          <w:marTop w:val="115"/>
          <w:marBottom w:val="0"/>
          <w:divBdr>
            <w:top w:val="none" w:sz="0" w:space="0" w:color="auto"/>
            <w:left w:val="none" w:sz="0" w:space="0" w:color="auto"/>
            <w:bottom w:val="none" w:sz="0" w:space="0" w:color="auto"/>
            <w:right w:val="none" w:sz="0" w:space="0" w:color="auto"/>
          </w:divBdr>
        </w:div>
        <w:div w:id="1575316535">
          <w:marLeft w:val="547"/>
          <w:marRight w:val="0"/>
          <w:marTop w:val="130"/>
          <w:marBottom w:val="0"/>
          <w:divBdr>
            <w:top w:val="none" w:sz="0" w:space="0" w:color="auto"/>
            <w:left w:val="none" w:sz="0" w:space="0" w:color="auto"/>
            <w:bottom w:val="none" w:sz="0" w:space="0" w:color="auto"/>
            <w:right w:val="none" w:sz="0" w:space="0" w:color="auto"/>
          </w:divBdr>
        </w:div>
        <w:div w:id="128592207">
          <w:marLeft w:val="547"/>
          <w:marRight w:val="0"/>
          <w:marTop w:val="130"/>
          <w:marBottom w:val="0"/>
          <w:divBdr>
            <w:top w:val="none" w:sz="0" w:space="0" w:color="auto"/>
            <w:left w:val="none" w:sz="0" w:space="0" w:color="auto"/>
            <w:bottom w:val="none" w:sz="0" w:space="0" w:color="auto"/>
            <w:right w:val="none" w:sz="0" w:space="0" w:color="auto"/>
          </w:divBdr>
        </w:div>
        <w:div w:id="366881595">
          <w:marLeft w:val="1166"/>
          <w:marRight w:val="0"/>
          <w:marTop w:val="115"/>
          <w:marBottom w:val="0"/>
          <w:divBdr>
            <w:top w:val="none" w:sz="0" w:space="0" w:color="auto"/>
            <w:left w:val="none" w:sz="0" w:space="0" w:color="auto"/>
            <w:bottom w:val="none" w:sz="0" w:space="0" w:color="auto"/>
            <w:right w:val="none" w:sz="0" w:space="0" w:color="auto"/>
          </w:divBdr>
        </w:div>
      </w:divsChild>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414399095">
      <w:bodyDiv w:val="1"/>
      <w:marLeft w:val="0"/>
      <w:marRight w:val="0"/>
      <w:marTop w:val="0"/>
      <w:marBottom w:val="0"/>
      <w:divBdr>
        <w:top w:val="none" w:sz="0" w:space="0" w:color="auto"/>
        <w:left w:val="none" w:sz="0" w:space="0" w:color="auto"/>
        <w:bottom w:val="none" w:sz="0" w:space="0" w:color="auto"/>
        <w:right w:val="none" w:sz="0" w:space="0" w:color="auto"/>
      </w:divBdr>
    </w:div>
    <w:div w:id="451368449">
      <w:bodyDiv w:val="1"/>
      <w:marLeft w:val="0"/>
      <w:marRight w:val="0"/>
      <w:marTop w:val="0"/>
      <w:marBottom w:val="0"/>
      <w:divBdr>
        <w:top w:val="none" w:sz="0" w:space="0" w:color="auto"/>
        <w:left w:val="none" w:sz="0" w:space="0" w:color="auto"/>
        <w:bottom w:val="none" w:sz="0" w:space="0" w:color="auto"/>
        <w:right w:val="none" w:sz="0" w:space="0" w:color="auto"/>
      </w:divBdr>
      <w:divsChild>
        <w:div w:id="585651647">
          <w:marLeft w:val="547"/>
          <w:marRight w:val="0"/>
          <w:marTop w:val="96"/>
          <w:marBottom w:val="0"/>
          <w:divBdr>
            <w:top w:val="none" w:sz="0" w:space="0" w:color="auto"/>
            <w:left w:val="none" w:sz="0" w:space="0" w:color="auto"/>
            <w:bottom w:val="none" w:sz="0" w:space="0" w:color="auto"/>
            <w:right w:val="none" w:sz="0" w:space="0" w:color="auto"/>
          </w:divBdr>
        </w:div>
      </w:divsChild>
    </w:div>
    <w:div w:id="475758346">
      <w:bodyDiv w:val="1"/>
      <w:marLeft w:val="0"/>
      <w:marRight w:val="0"/>
      <w:marTop w:val="0"/>
      <w:marBottom w:val="0"/>
      <w:divBdr>
        <w:top w:val="none" w:sz="0" w:space="0" w:color="auto"/>
        <w:left w:val="none" w:sz="0" w:space="0" w:color="auto"/>
        <w:bottom w:val="none" w:sz="0" w:space="0" w:color="auto"/>
        <w:right w:val="none" w:sz="0" w:space="0" w:color="auto"/>
      </w:divBdr>
      <w:divsChild>
        <w:div w:id="1473015955">
          <w:marLeft w:val="547"/>
          <w:marRight w:val="0"/>
          <w:marTop w:val="106"/>
          <w:marBottom w:val="0"/>
          <w:divBdr>
            <w:top w:val="none" w:sz="0" w:space="0" w:color="auto"/>
            <w:left w:val="none" w:sz="0" w:space="0" w:color="auto"/>
            <w:bottom w:val="none" w:sz="0" w:space="0" w:color="auto"/>
            <w:right w:val="none" w:sz="0" w:space="0" w:color="auto"/>
          </w:divBdr>
        </w:div>
        <w:div w:id="1006786056">
          <w:marLeft w:val="1166"/>
          <w:marRight w:val="0"/>
          <w:marTop w:val="96"/>
          <w:marBottom w:val="0"/>
          <w:divBdr>
            <w:top w:val="none" w:sz="0" w:space="0" w:color="auto"/>
            <w:left w:val="none" w:sz="0" w:space="0" w:color="auto"/>
            <w:bottom w:val="none" w:sz="0" w:space="0" w:color="auto"/>
            <w:right w:val="none" w:sz="0" w:space="0" w:color="auto"/>
          </w:divBdr>
        </w:div>
        <w:div w:id="1677417195">
          <w:marLeft w:val="1166"/>
          <w:marRight w:val="0"/>
          <w:marTop w:val="96"/>
          <w:marBottom w:val="0"/>
          <w:divBdr>
            <w:top w:val="none" w:sz="0" w:space="0" w:color="auto"/>
            <w:left w:val="none" w:sz="0" w:space="0" w:color="auto"/>
            <w:bottom w:val="none" w:sz="0" w:space="0" w:color="auto"/>
            <w:right w:val="none" w:sz="0" w:space="0" w:color="auto"/>
          </w:divBdr>
        </w:div>
        <w:div w:id="792939832">
          <w:marLeft w:val="1166"/>
          <w:marRight w:val="0"/>
          <w:marTop w:val="96"/>
          <w:marBottom w:val="0"/>
          <w:divBdr>
            <w:top w:val="none" w:sz="0" w:space="0" w:color="auto"/>
            <w:left w:val="none" w:sz="0" w:space="0" w:color="auto"/>
            <w:bottom w:val="none" w:sz="0" w:space="0" w:color="auto"/>
            <w:right w:val="none" w:sz="0" w:space="0" w:color="auto"/>
          </w:divBdr>
        </w:div>
        <w:div w:id="442187742">
          <w:marLeft w:val="547"/>
          <w:marRight w:val="0"/>
          <w:marTop w:val="106"/>
          <w:marBottom w:val="0"/>
          <w:divBdr>
            <w:top w:val="none" w:sz="0" w:space="0" w:color="auto"/>
            <w:left w:val="none" w:sz="0" w:space="0" w:color="auto"/>
            <w:bottom w:val="none" w:sz="0" w:space="0" w:color="auto"/>
            <w:right w:val="none" w:sz="0" w:space="0" w:color="auto"/>
          </w:divBdr>
        </w:div>
        <w:div w:id="475561879">
          <w:marLeft w:val="547"/>
          <w:marRight w:val="0"/>
          <w:marTop w:val="106"/>
          <w:marBottom w:val="0"/>
          <w:divBdr>
            <w:top w:val="none" w:sz="0" w:space="0" w:color="auto"/>
            <w:left w:val="none" w:sz="0" w:space="0" w:color="auto"/>
            <w:bottom w:val="none" w:sz="0" w:space="0" w:color="auto"/>
            <w:right w:val="none" w:sz="0" w:space="0" w:color="auto"/>
          </w:divBdr>
        </w:div>
        <w:div w:id="1906599982">
          <w:marLeft w:val="547"/>
          <w:marRight w:val="0"/>
          <w:marTop w:val="106"/>
          <w:marBottom w:val="0"/>
          <w:divBdr>
            <w:top w:val="none" w:sz="0" w:space="0" w:color="auto"/>
            <w:left w:val="none" w:sz="0" w:space="0" w:color="auto"/>
            <w:bottom w:val="none" w:sz="0" w:space="0" w:color="auto"/>
            <w:right w:val="none" w:sz="0" w:space="0" w:color="auto"/>
          </w:divBdr>
        </w:div>
        <w:div w:id="848718196">
          <w:marLeft w:val="1166"/>
          <w:marRight w:val="0"/>
          <w:marTop w:val="96"/>
          <w:marBottom w:val="0"/>
          <w:divBdr>
            <w:top w:val="none" w:sz="0" w:space="0" w:color="auto"/>
            <w:left w:val="none" w:sz="0" w:space="0" w:color="auto"/>
            <w:bottom w:val="none" w:sz="0" w:space="0" w:color="auto"/>
            <w:right w:val="none" w:sz="0" w:space="0" w:color="auto"/>
          </w:divBdr>
        </w:div>
        <w:div w:id="31155798">
          <w:marLeft w:val="1166"/>
          <w:marRight w:val="0"/>
          <w:marTop w:val="96"/>
          <w:marBottom w:val="0"/>
          <w:divBdr>
            <w:top w:val="none" w:sz="0" w:space="0" w:color="auto"/>
            <w:left w:val="none" w:sz="0" w:space="0" w:color="auto"/>
            <w:bottom w:val="none" w:sz="0" w:space="0" w:color="auto"/>
            <w:right w:val="none" w:sz="0" w:space="0" w:color="auto"/>
          </w:divBdr>
        </w:div>
      </w:divsChild>
    </w:div>
    <w:div w:id="480998250">
      <w:bodyDiv w:val="1"/>
      <w:marLeft w:val="0"/>
      <w:marRight w:val="0"/>
      <w:marTop w:val="0"/>
      <w:marBottom w:val="0"/>
      <w:divBdr>
        <w:top w:val="none" w:sz="0" w:space="0" w:color="auto"/>
        <w:left w:val="none" w:sz="0" w:space="0" w:color="auto"/>
        <w:bottom w:val="none" w:sz="0" w:space="0" w:color="auto"/>
        <w:right w:val="none" w:sz="0" w:space="0" w:color="auto"/>
      </w:divBdr>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570584185">
      <w:bodyDiv w:val="1"/>
      <w:marLeft w:val="0"/>
      <w:marRight w:val="0"/>
      <w:marTop w:val="0"/>
      <w:marBottom w:val="0"/>
      <w:divBdr>
        <w:top w:val="none" w:sz="0" w:space="0" w:color="auto"/>
        <w:left w:val="none" w:sz="0" w:space="0" w:color="auto"/>
        <w:bottom w:val="none" w:sz="0" w:space="0" w:color="auto"/>
        <w:right w:val="none" w:sz="0" w:space="0" w:color="auto"/>
      </w:divBdr>
      <w:divsChild>
        <w:div w:id="2141259425">
          <w:marLeft w:val="547"/>
          <w:marRight w:val="0"/>
          <w:marTop w:val="0"/>
          <w:marBottom w:val="0"/>
          <w:divBdr>
            <w:top w:val="none" w:sz="0" w:space="0" w:color="auto"/>
            <w:left w:val="none" w:sz="0" w:space="0" w:color="auto"/>
            <w:bottom w:val="none" w:sz="0" w:space="0" w:color="auto"/>
            <w:right w:val="none" w:sz="0" w:space="0" w:color="auto"/>
          </w:divBdr>
        </w:div>
        <w:div w:id="431510652">
          <w:marLeft w:val="446"/>
          <w:marRight w:val="0"/>
          <w:marTop w:val="0"/>
          <w:marBottom w:val="0"/>
          <w:divBdr>
            <w:top w:val="none" w:sz="0" w:space="0" w:color="auto"/>
            <w:left w:val="none" w:sz="0" w:space="0" w:color="auto"/>
            <w:bottom w:val="none" w:sz="0" w:space="0" w:color="auto"/>
            <w:right w:val="none" w:sz="0" w:space="0" w:color="auto"/>
          </w:divBdr>
        </w:div>
        <w:div w:id="1525246994">
          <w:marLeft w:val="446"/>
          <w:marRight w:val="0"/>
          <w:marTop w:val="0"/>
          <w:marBottom w:val="0"/>
          <w:divBdr>
            <w:top w:val="none" w:sz="0" w:space="0" w:color="auto"/>
            <w:left w:val="none" w:sz="0" w:space="0" w:color="auto"/>
            <w:bottom w:val="none" w:sz="0" w:space="0" w:color="auto"/>
            <w:right w:val="none" w:sz="0" w:space="0" w:color="auto"/>
          </w:divBdr>
        </w:div>
        <w:div w:id="597098798">
          <w:marLeft w:val="446"/>
          <w:marRight w:val="0"/>
          <w:marTop w:val="0"/>
          <w:marBottom w:val="0"/>
          <w:divBdr>
            <w:top w:val="none" w:sz="0" w:space="0" w:color="auto"/>
            <w:left w:val="none" w:sz="0" w:space="0" w:color="auto"/>
            <w:bottom w:val="none" w:sz="0" w:space="0" w:color="auto"/>
            <w:right w:val="none" w:sz="0" w:space="0" w:color="auto"/>
          </w:divBdr>
        </w:div>
        <w:div w:id="1965185301">
          <w:marLeft w:val="446"/>
          <w:marRight w:val="0"/>
          <w:marTop w:val="0"/>
          <w:marBottom w:val="0"/>
          <w:divBdr>
            <w:top w:val="none" w:sz="0" w:space="0" w:color="auto"/>
            <w:left w:val="none" w:sz="0" w:space="0" w:color="auto"/>
            <w:bottom w:val="none" w:sz="0" w:space="0" w:color="auto"/>
            <w:right w:val="none" w:sz="0" w:space="0" w:color="auto"/>
          </w:divBdr>
        </w:div>
        <w:div w:id="1292901826">
          <w:marLeft w:val="446"/>
          <w:marRight w:val="0"/>
          <w:marTop w:val="0"/>
          <w:marBottom w:val="0"/>
          <w:divBdr>
            <w:top w:val="none" w:sz="0" w:space="0" w:color="auto"/>
            <w:left w:val="none" w:sz="0" w:space="0" w:color="auto"/>
            <w:bottom w:val="none" w:sz="0" w:space="0" w:color="auto"/>
            <w:right w:val="none" w:sz="0" w:space="0" w:color="auto"/>
          </w:divBdr>
        </w:div>
        <w:div w:id="2074891671">
          <w:marLeft w:val="446"/>
          <w:marRight w:val="0"/>
          <w:marTop w:val="0"/>
          <w:marBottom w:val="0"/>
          <w:divBdr>
            <w:top w:val="none" w:sz="0" w:space="0" w:color="auto"/>
            <w:left w:val="none" w:sz="0" w:space="0" w:color="auto"/>
            <w:bottom w:val="none" w:sz="0" w:space="0" w:color="auto"/>
            <w:right w:val="none" w:sz="0" w:space="0" w:color="auto"/>
          </w:divBdr>
        </w:div>
      </w:divsChild>
    </w:div>
    <w:div w:id="641690461">
      <w:bodyDiv w:val="1"/>
      <w:marLeft w:val="0"/>
      <w:marRight w:val="0"/>
      <w:marTop w:val="0"/>
      <w:marBottom w:val="0"/>
      <w:divBdr>
        <w:top w:val="none" w:sz="0" w:space="0" w:color="auto"/>
        <w:left w:val="none" w:sz="0" w:space="0" w:color="auto"/>
        <w:bottom w:val="none" w:sz="0" w:space="0" w:color="auto"/>
        <w:right w:val="none" w:sz="0" w:space="0" w:color="auto"/>
      </w:divBdr>
      <w:divsChild>
        <w:div w:id="326248969">
          <w:marLeft w:val="547"/>
          <w:marRight w:val="0"/>
          <w:marTop w:val="96"/>
          <w:marBottom w:val="0"/>
          <w:divBdr>
            <w:top w:val="none" w:sz="0" w:space="0" w:color="auto"/>
            <w:left w:val="none" w:sz="0" w:space="0" w:color="auto"/>
            <w:bottom w:val="none" w:sz="0" w:space="0" w:color="auto"/>
            <w:right w:val="none" w:sz="0" w:space="0" w:color="auto"/>
          </w:divBdr>
        </w:div>
      </w:divsChild>
    </w:div>
    <w:div w:id="664018588">
      <w:bodyDiv w:val="1"/>
      <w:marLeft w:val="0"/>
      <w:marRight w:val="0"/>
      <w:marTop w:val="0"/>
      <w:marBottom w:val="0"/>
      <w:divBdr>
        <w:top w:val="none" w:sz="0" w:space="0" w:color="auto"/>
        <w:left w:val="none" w:sz="0" w:space="0" w:color="auto"/>
        <w:bottom w:val="none" w:sz="0" w:space="0" w:color="auto"/>
        <w:right w:val="none" w:sz="0" w:space="0" w:color="auto"/>
      </w:divBdr>
      <w:divsChild>
        <w:div w:id="1401513642">
          <w:marLeft w:val="547"/>
          <w:marRight w:val="0"/>
          <w:marTop w:val="96"/>
          <w:marBottom w:val="0"/>
          <w:divBdr>
            <w:top w:val="none" w:sz="0" w:space="0" w:color="auto"/>
            <w:left w:val="none" w:sz="0" w:space="0" w:color="auto"/>
            <w:bottom w:val="none" w:sz="0" w:space="0" w:color="auto"/>
            <w:right w:val="none" w:sz="0" w:space="0" w:color="auto"/>
          </w:divBdr>
        </w:div>
        <w:div w:id="1688285589">
          <w:marLeft w:val="1166"/>
          <w:marRight w:val="0"/>
          <w:marTop w:val="86"/>
          <w:marBottom w:val="0"/>
          <w:divBdr>
            <w:top w:val="none" w:sz="0" w:space="0" w:color="auto"/>
            <w:left w:val="none" w:sz="0" w:space="0" w:color="auto"/>
            <w:bottom w:val="none" w:sz="0" w:space="0" w:color="auto"/>
            <w:right w:val="none" w:sz="0" w:space="0" w:color="auto"/>
          </w:divBdr>
        </w:div>
      </w:divsChild>
    </w:div>
    <w:div w:id="697124879">
      <w:bodyDiv w:val="1"/>
      <w:marLeft w:val="0"/>
      <w:marRight w:val="0"/>
      <w:marTop w:val="0"/>
      <w:marBottom w:val="0"/>
      <w:divBdr>
        <w:top w:val="none" w:sz="0" w:space="0" w:color="auto"/>
        <w:left w:val="none" w:sz="0" w:space="0" w:color="auto"/>
        <w:bottom w:val="none" w:sz="0" w:space="0" w:color="auto"/>
        <w:right w:val="none" w:sz="0" w:space="0" w:color="auto"/>
      </w:divBdr>
      <w:divsChild>
        <w:div w:id="1688482870">
          <w:marLeft w:val="547"/>
          <w:marRight w:val="0"/>
          <w:marTop w:val="106"/>
          <w:marBottom w:val="0"/>
          <w:divBdr>
            <w:top w:val="none" w:sz="0" w:space="0" w:color="auto"/>
            <w:left w:val="none" w:sz="0" w:space="0" w:color="auto"/>
            <w:bottom w:val="none" w:sz="0" w:space="0" w:color="auto"/>
            <w:right w:val="none" w:sz="0" w:space="0" w:color="auto"/>
          </w:divBdr>
        </w:div>
        <w:div w:id="2120638782">
          <w:marLeft w:val="1166"/>
          <w:marRight w:val="0"/>
          <w:marTop w:val="82"/>
          <w:marBottom w:val="0"/>
          <w:divBdr>
            <w:top w:val="none" w:sz="0" w:space="0" w:color="auto"/>
            <w:left w:val="none" w:sz="0" w:space="0" w:color="auto"/>
            <w:bottom w:val="none" w:sz="0" w:space="0" w:color="auto"/>
            <w:right w:val="none" w:sz="0" w:space="0" w:color="auto"/>
          </w:divBdr>
        </w:div>
        <w:div w:id="289169003">
          <w:marLeft w:val="1166"/>
          <w:marRight w:val="0"/>
          <w:marTop w:val="82"/>
          <w:marBottom w:val="0"/>
          <w:divBdr>
            <w:top w:val="none" w:sz="0" w:space="0" w:color="auto"/>
            <w:left w:val="none" w:sz="0" w:space="0" w:color="auto"/>
            <w:bottom w:val="none" w:sz="0" w:space="0" w:color="auto"/>
            <w:right w:val="none" w:sz="0" w:space="0" w:color="auto"/>
          </w:divBdr>
        </w:div>
        <w:div w:id="119035474">
          <w:marLeft w:val="1166"/>
          <w:marRight w:val="0"/>
          <w:marTop w:val="82"/>
          <w:marBottom w:val="0"/>
          <w:divBdr>
            <w:top w:val="none" w:sz="0" w:space="0" w:color="auto"/>
            <w:left w:val="none" w:sz="0" w:space="0" w:color="auto"/>
            <w:bottom w:val="none" w:sz="0" w:space="0" w:color="auto"/>
            <w:right w:val="none" w:sz="0" w:space="0" w:color="auto"/>
          </w:divBdr>
        </w:div>
        <w:div w:id="78187041">
          <w:marLeft w:val="547"/>
          <w:marRight w:val="0"/>
          <w:marTop w:val="96"/>
          <w:marBottom w:val="0"/>
          <w:divBdr>
            <w:top w:val="none" w:sz="0" w:space="0" w:color="auto"/>
            <w:left w:val="none" w:sz="0" w:space="0" w:color="auto"/>
            <w:bottom w:val="none" w:sz="0" w:space="0" w:color="auto"/>
            <w:right w:val="none" w:sz="0" w:space="0" w:color="auto"/>
          </w:divBdr>
        </w:div>
        <w:div w:id="579219817">
          <w:marLeft w:val="547"/>
          <w:marRight w:val="0"/>
          <w:marTop w:val="106"/>
          <w:marBottom w:val="0"/>
          <w:divBdr>
            <w:top w:val="none" w:sz="0" w:space="0" w:color="auto"/>
            <w:left w:val="none" w:sz="0" w:space="0" w:color="auto"/>
            <w:bottom w:val="none" w:sz="0" w:space="0" w:color="auto"/>
            <w:right w:val="none" w:sz="0" w:space="0" w:color="auto"/>
          </w:divBdr>
        </w:div>
        <w:div w:id="1464234697">
          <w:marLeft w:val="547"/>
          <w:marRight w:val="0"/>
          <w:marTop w:val="96"/>
          <w:marBottom w:val="0"/>
          <w:divBdr>
            <w:top w:val="none" w:sz="0" w:space="0" w:color="auto"/>
            <w:left w:val="none" w:sz="0" w:space="0" w:color="auto"/>
            <w:bottom w:val="none" w:sz="0" w:space="0" w:color="auto"/>
            <w:right w:val="none" w:sz="0" w:space="0" w:color="auto"/>
          </w:divBdr>
        </w:div>
      </w:divsChild>
    </w:div>
    <w:div w:id="716588154">
      <w:bodyDiv w:val="1"/>
      <w:marLeft w:val="0"/>
      <w:marRight w:val="0"/>
      <w:marTop w:val="0"/>
      <w:marBottom w:val="0"/>
      <w:divBdr>
        <w:top w:val="none" w:sz="0" w:space="0" w:color="auto"/>
        <w:left w:val="none" w:sz="0" w:space="0" w:color="auto"/>
        <w:bottom w:val="none" w:sz="0" w:space="0" w:color="auto"/>
        <w:right w:val="none" w:sz="0" w:space="0" w:color="auto"/>
      </w:divBdr>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10560691">
      <w:bodyDiv w:val="1"/>
      <w:marLeft w:val="0"/>
      <w:marRight w:val="0"/>
      <w:marTop w:val="0"/>
      <w:marBottom w:val="0"/>
      <w:divBdr>
        <w:top w:val="none" w:sz="0" w:space="0" w:color="auto"/>
        <w:left w:val="none" w:sz="0" w:space="0" w:color="auto"/>
        <w:bottom w:val="none" w:sz="0" w:space="0" w:color="auto"/>
        <w:right w:val="none" w:sz="0" w:space="0" w:color="auto"/>
      </w:divBdr>
      <w:divsChild>
        <w:div w:id="450982376">
          <w:marLeft w:val="547"/>
          <w:marRight w:val="0"/>
          <w:marTop w:val="96"/>
          <w:marBottom w:val="0"/>
          <w:divBdr>
            <w:top w:val="none" w:sz="0" w:space="0" w:color="auto"/>
            <w:left w:val="none" w:sz="0" w:space="0" w:color="auto"/>
            <w:bottom w:val="none" w:sz="0" w:space="0" w:color="auto"/>
            <w:right w:val="none" w:sz="0" w:space="0" w:color="auto"/>
          </w:divBdr>
        </w:div>
      </w:divsChild>
    </w:div>
    <w:div w:id="820847658">
      <w:bodyDiv w:val="1"/>
      <w:marLeft w:val="0"/>
      <w:marRight w:val="0"/>
      <w:marTop w:val="0"/>
      <w:marBottom w:val="0"/>
      <w:divBdr>
        <w:top w:val="none" w:sz="0" w:space="0" w:color="auto"/>
        <w:left w:val="none" w:sz="0" w:space="0" w:color="auto"/>
        <w:bottom w:val="none" w:sz="0" w:space="0" w:color="auto"/>
        <w:right w:val="none" w:sz="0" w:space="0" w:color="auto"/>
      </w:divBdr>
      <w:divsChild>
        <w:div w:id="1514344657">
          <w:marLeft w:val="547"/>
          <w:marRight w:val="0"/>
          <w:marTop w:val="96"/>
          <w:marBottom w:val="0"/>
          <w:divBdr>
            <w:top w:val="none" w:sz="0" w:space="0" w:color="auto"/>
            <w:left w:val="none" w:sz="0" w:space="0" w:color="auto"/>
            <w:bottom w:val="none" w:sz="0" w:space="0" w:color="auto"/>
            <w:right w:val="none" w:sz="0" w:space="0" w:color="auto"/>
          </w:divBdr>
        </w:div>
      </w:divsChild>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74729102">
      <w:bodyDiv w:val="1"/>
      <w:marLeft w:val="0"/>
      <w:marRight w:val="0"/>
      <w:marTop w:val="0"/>
      <w:marBottom w:val="0"/>
      <w:divBdr>
        <w:top w:val="none" w:sz="0" w:space="0" w:color="auto"/>
        <w:left w:val="none" w:sz="0" w:space="0" w:color="auto"/>
        <w:bottom w:val="none" w:sz="0" w:space="0" w:color="auto"/>
        <w:right w:val="none" w:sz="0" w:space="0" w:color="auto"/>
      </w:divBdr>
    </w:div>
    <w:div w:id="875389111">
      <w:bodyDiv w:val="1"/>
      <w:marLeft w:val="0"/>
      <w:marRight w:val="0"/>
      <w:marTop w:val="0"/>
      <w:marBottom w:val="0"/>
      <w:divBdr>
        <w:top w:val="none" w:sz="0" w:space="0" w:color="auto"/>
        <w:left w:val="none" w:sz="0" w:space="0" w:color="auto"/>
        <w:bottom w:val="none" w:sz="0" w:space="0" w:color="auto"/>
        <w:right w:val="none" w:sz="0" w:space="0" w:color="auto"/>
      </w:divBdr>
      <w:divsChild>
        <w:div w:id="203442850">
          <w:marLeft w:val="547"/>
          <w:marRight w:val="0"/>
          <w:marTop w:val="96"/>
          <w:marBottom w:val="0"/>
          <w:divBdr>
            <w:top w:val="none" w:sz="0" w:space="0" w:color="auto"/>
            <w:left w:val="none" w:sz="0" w:space="0" w:color="auto"/>
            <w:bottom w:val="none" w:sz="0" w:space="0" w:color="auto"/>
            <w:right w:val="none" w:sz="0" w:space="0" w:color="auto"/>
          </w:divBdr>
        </w:div>
        <w:div w:id="1124881970">
          <w:marLeft w:val="1166"/>
          <w:marRight w:val="0"/>
          <w:marTop w:val="86"/>
          <w:marBottom w:val="0"/>
          <w:divBdr>
            <w:top w:val="none" w:sz="0" w:space="0" w:color="auto"/>
            <w:left w:val="none" w:sz="0" w:space="0" w:color="auto"/>
            <w:bottom w:val="none" w:sz="0" w:space="0" w:color="auto"/>
            <w:right w:val="none" w:sz="0" w:space="0" w:color="auto"/>
          </w:divBdr>
        </w:div>
        <w:div w:id="2058165578">
          <w:marLeft w:val="1166"/>
          <w:marRight w:val="0"/>
          <w:marTop w:val="86"/>
          <w:marBottom w:val="0"/>
          <w:divBdr>
            <w:top w:val="none" w:sz="0" w:space="0" w:color="auto"/>
            <w:left w:val="none" w:sz="0" w:space="0" w:color="auto"/>
            <w:bottom w:val="none" w:sz="0" w:space="0" w:color="auto"/>
            <w:right w:val="none" w:sz="0" w:space="0" w:color="auto"/>
          </w:divBdr>
        </w:div>
      </w:divsChild>
    </w:div>
    <w:div w:id="876117894">
      <w:bodyDiv w:val="1"/>
      <w:marLeft w:val="0"/>
      <w:marRight w:val="0"/>
      <w:marTop w:val="0"/>
      <w:marBottom w:val="0"/>
      <w:divBdr>
        <w:top w:val="none" w:sz="0" w:space="0" w:color="auto"/>
        <w:left w:val="none" w:sz="0" w:space="0" w:color="auto"/>
        <w:bottom w:val="none" w:sz="0" w:space="0" w:color="auto"/>
        <w:right w:val="none" w:sz="0" w:space="0" w:color="auto"/>
      </w:divBdr>
      <w:divsChild>
        <w:div w:id="1355881282">
          <w:marLeft w:val="547"/>
          <w:marRight w:val="0"/>
          <w:marTop w:val="96"/>
          <w:marBottom w:val="0"/>
          <w:divBdr>
            <w:top w:val="none" w:sz="0" w:space="0" w:color="auto"/>
            <w:left w:val="none" w:sz="0" w:space="0" w:color="auto"/>
            <w:bottom w:val="none" w:sz="0" w:space="0" w:color="auto"/>
            <w:right w:val="none" w:sz="0" w:space="0" w:color="auto"/>
          </w:divBdr>
        </w:div>
      </w:divsChild>
    </w:div>
    <w:div w:id="887957474">
      <w:bodyDiv w:val="1"/>
      <w:marLeft w:val="0"/>
      <w:marRight w:val="0"/>
      <w:marTop w:val="0"/>
      <w:marBottom w:val="0"/>
      <w:divBdr>
        <w:top w:val="none" w:sz="0" w:space="0" w:color="auto"/>
        <w:left w:val="none" w:sz="0" w:space="0" w:color="auto"/>
        <w:bottom w:val="none" w:sz="0" w:space="0" w:color="auto"/>
        <w:right w:val="none" w:sz="0" w:space="0" w:color="auto"/>
      </w:divBdr>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5191772">
      <w:bodyDiv w:val="1"/>
      <w:marLeft w:val="0"/>
      <w:marRight w:val="0"/>
      <w:marTop w:val="0"/>
      <w:marBottom w:val="0"/>
      <w:divBdr>
        <w:top w:val="none" w:sz="0" w:space="0" w:color="auto"/>
        <w:left w:val="none" w:sz="0" w:space="0" w:color="auto"/>
        <w:bottom w:val="none" w:sz="0" w:space="0" w:color="auto"/>
        <w:right w:val="none" w:sz="0" w:space="0" w:color="auto"/>
      </w:divBdr>
      <w:divsChild>
        <w:div w:id="1635526980">
          <w:marLeft w:val="547"/>
          <w:marRight w:val="0"/>
          <w:marTop w:val="96"/>
          <w:marBottom w:val="0"/>
          <w:divBdr>
            <w:top w:val="none" w:sz="0" w:space="0" w:color="auto"/>
            <w:left w:val="none" w:sz="0" w:space="0" w:color="auto"/>
            <w:bottom w:val="none" w:sz="0" w:space="0" w:color="auto"/>
            <w:right w:val="none" w:sz="0" w:space="0" w:color="auto"/>
          </w:divBdr>
        </w:div>
      </w:divsChild>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1046638043">
      <w:bodyDiv w:val="1"/>
      <w:marLeft w:val="0"/>
      <w:marRight w:val="0"/>
      <w:marTop w:val="0"/>
      <w:marBottom w:val="0"/>
      <w:divBdr>
        <w:top w:val="none" w:sz="0" w:space="0" w:color="auto"/>
        <w:left w:val="none" w:sz="0" w:space="0" w:color="auto"/>
        <w:bottom w:val="none" w:sz="0" w:space="0" w:color="auto"/>
        <w:right w:val="none" w:sz="0" w:space="0" w:color="auto"/>
      </w:divBdr>
    </w:div>
    <w:div w:id="1069154496">
      <w:bodyDiv w:val="1"/>
      <w:marLeft w:val="0"/>
      <w:marRight w:val="0"/>
      <w:marTop w:val="0"/>
      <w:marBottom w:val="0"/>
      <w:divBdr>
        <w:top w:val="none" w:sz="0" w:space="0" w:color="auto"/>
        <w:left w:val="none" w:sz="0" w:space="0" w:color="auto"/>
        <w:bottom w:val="none" w:sz="0" w:space="0" w:color="auto"/>
        <w:right w:val="none" w:sz="0" w:space="0" w:color="auto"/>
      </w:divBdr>
      <w:divsChild>
        <w:div w:id="1359773025">
          <w:marLeft w:val="1166"/>
          <w:marRight w:val="0"/>
          <w:marTop w:val="77"/>
          <w:marBottom w:val="0"/>
          <w:divBdr>
            <w:top w:val="none" w:sz="0" w:space="0" w:color="auto"/>
            <w:left w:val="none" w:sz="0" w:space="0" w:color="auto"/>
            <w:bottom w:val="none" w:sz="0" w:space="0" w:color="auto"/>
            <w:right w:val="none" w:sz="0" w:space="0" w:color="auto"/>
          </w:divBdr>
        </w:div>
        <w:div w:id="1149402245">
          <w:marLeft w:val="1166"/>
          <w:marRight w:val="0"/>
          <w:marTop w:val="77"/>
          <w:marBottom w:val="0"/>
          <w:divBdr>
            <w:top w:val="none" w:sz="0" w:space="0" w:color="auto"/>
            <w:left w:val="none" w:sz="0" w:space="0" w:color="auto"/>
            <w:bottom w:val="none" w:sz="0" w:space="0" w:color="auto"/>
            <w:right w:val="none" w:sz="0" w:space="0" w:color="auto"/>
          </w:divBdr>
        </w:div>
        <w:div w:id="25101944">
          <w:marLeft w:val="1166"/>
          <w:marRight w:val="0"/>
          <w:marTop w:val="77"/>
          <w:marBottom w:val="0"/>
          <w:divBdr>
            <w:top w:val="none" w:sz="0" w:space="0" w:color="auto"/>
            <w:left w:val="none" w:sz="0" w:space="0" w:color="auto"/>
            <w:bottom w:val="none" w:sz="0" w:space="0" w:color="auto"/>
            <w:right w:val="none" w:sz="0" w:space="0" w:color="auto"/>
          </w:divBdr>
        </w:div>
        <w:div w:id="2066829829">
          <w:marLeft w:val="1166"/>
          <w:marRight w:val="0"/>
          <w:marTop w:val="77"/>
          <w:marBottom w:val="0"/>
          <w:divBdr>
            <w:top w:val="none" w:sz="0" w:space="0" w:color="auto"/>
            <w:left w:val="none" w:sz="0" w:space="0" w:color="auto"/>
            <w:bottom w:val="none" w:sz="0" w:space="0" w:color="auto"/>
            <w:right w:val="none" w:sz="0" w:space="0" w:color="auto"/>
          </w:divBdr>
        </w:div>
        <w:div w:id="2143038900">
          <w:marLeft w:val="1166"/>
          <w:marRight w:val="0"/>
          <w:marTop w:val="77"/>
          <w:marBottom w:val="0"/>
          <w:divBdr>
            <w:top w:val="none" w:sz="0" w:space="0" w:color="auto"/>
            <w:left w:val="none" w:sz="0" w:space="0" w:color="auto"/>
            <w:bottom w:val="none" w:sz="0" w:space="0" w:color="auto"/>
            <w:right w:val="none" w:sz="0" w:space="0" w:color="auto"/>
          </w:divBdr>
        </w:div>
        <w:div w:id="2090351058">
          <w:marLeft w:val="1166"/>
          <w:marRight w:val="0"/>
          <w:marTop w:val="77"/>
          <w:marBottom w:val="0"/>
          <w:divBdr>
            <w:top w:val="none" w:sz="0" w:space="0" w:color="auto"/>
            <w:left w:val="none" w:sz="0" w:space="0" w:color="auto"/>
            <w:bottom w:val="none" w:sz="0" w:space="0" w:color="auto"/>
            <w:right w:val="none" w:sz="0" w:space="0" w:color="auto"/>
          </w:divBdr>
        </w:div>
      </w:divsChild>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135676898">
      <w:bodyDiv w:val="1"/>
      <w:marLeft w:val="0"/>
      <w:marRight w:val="0"/>
      <w:marTop w:val="0"/>
      <w:marBottom w:val="0"/>
      <w:divBdr>
        <w:top w:val="none" w:sz="0" w:space="0" w:color="auto"/>
        <w:left w:val="none" w:sz="0" w:space="0" w:color="auto"/>
        <w:bottom w:val="none" w:sz="0" w:space="0" w:color="auto"/>
        <w:right w:val="none" w:sz="0" w:space="0" w:color="auto"/>
      </w:divBdr>
    </w:div>
    <w:div w:id="1142428599">
      <w:bodyDiv w:val="1"/>
      <w:marLeft w:val="0"/>
      <w:marRight w:val="0"/>
      <w:marTop w:val="0"/>
      <w:marBottom w:val="0"/>
      <w:divBdr>
        <w:top w:val="none" w:sz="0" w:space="0" w:color="auto"/>
        <w:left w:val="none" w:sz="0" w:space="0" w:color="auto"/>
        <w:bottom w:val="none" w:sz="0" w:space="0" w:color="auto"/>
        <w:right w:val="none" w:sz="0" w:space="0" w:color="auto"/>
      </w:divBdr>
    </w:div>
    <w:div w:id="1210385165">
      <w:bodyDiv w:val="1"/>
      <w:marLeft w:val="0"/>
      <w:marRight w:val="0"/>
      <w:marTop w:val="0"/>
      <w:marBottom w:val="0"/>
      <w:divBdr>
        <w:top w:val="none" w:sz="0" w:space="0" w:color="auto"/>
        <w:left w:val="none" w:sz="0" w:space="0" w:color="auto"/>
        <w:bottom w:val="none" w:sz="0" w:space="0" w:color="auto"/>
        <w:right w:val="none" w:sz="0" w:space="0" w:color="auto"/>
      </w:divBdr>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242332573">
      <w:bodyDiv w:val="1"/>
      <w:marLeft w:val="0"/>
      <w:marRight w:val="0"/>
      <w:marTop w:val="0"/>
      <w:marBottom w:val="0"/>
      <w:divBdr>
        <w:top w:val="none" w:sz="0" w:space="0" w:color="auto"/>
        <w:left w:val="none" w:sz="0" w:space="0" w:color="auto"/>
        <w:bottom w:val="none" w:sz="0" w:space="0" w:color="auto"/>
        <w:right w:val="none" w:sz="0" w:space="0" w:color="auto"/>
      </w:divBdr>
    </w:div>
    <w:div w:id="1282804813">
      <w:bodyDiv w:val="1"/>
      <w:marLeft w:val="0"/>
      <w:marRight w:val="0"/>
      <w:marTop w:val="0"/>
      <w:marBottom w:val="0"/>
      <w:divBdr>
        <w:top w:val="none" w:sz="0" w:space="0" w:color="auto"/>
        <w:left w:val="none" w:sz="0" w:space="0" w:color="auto"/>
        <w:bottom w:val="none" w:sz="0" w:space="0" w:color="auto"/>
        <w:right w:val="none" w:sz="0" w:space="0" w:color="auto"/>
      </w:divBdr>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309898921">
      <w:bodyDiv w:val="1"/>
      <w:marLeft w:val="0"/>
      <w:marRight w:val="0"/>
      <w:marTop w:val="0"/>
      <w:marBottom w:val="0"/>
      <w:divBdr>
        <w:top w:val="none" w:sz="0" w:space="0" w:color="auto"/>
        <w:left w:val="none" w:sz="0" w:space="0" w:color="auto"/>
        <w:bottom w:val="none" w:sz="0" w:space="0" w:color="auto"/>
        <w:right w:val="none" w:sz="0" w:space="0" w:color="auto"/>
      </w:divBdr>
      <w:divsChild>
        <w:div w:id="1919753209">
          <w:marLeft w:val="547"/>
          <w:marRight w:val="0"/>
          <w:marTop w:val="96"/>
          <w:marBottom w:val="0"/>
          <w:divBdr>
            <w:top w:val="none" w:sz="0" w:space="0" w:color="auto"/>
            <w:left w:val="none" w:sz="0" w:space="0" w:color="auto"/>
            <w:bottom w:val="none" w:sz="0" w:space="0" w:color="auto"/>
            <w:right w:val="none" w:sz="0" w:space="0" w:color="auto"/>
          </w:divBdr>
        </w:div>
        <w:div w:id="1354460239">
          <w:marLeft w:val="1166"/>
          <w:marRight w:val="0"/>
          <w:marTop w:val="86"/>
          <w:marBottom w:val="0"/>
          <w:divBdr>
            <w:top w:val="none" w:sz="0" w:space="0" w:color="auto"/>
            <w:left w:val="none" w:sz="0" w:space="0" w:color="auto"/>
            <w:bottom w:val="none" w:sz="0" w:space="0" w:color="auto"/>
            <w:right w:val="none" w:sz="0" w:space="0" w:color="auto"/>
          </w:divBdr>
        </w:div>
      </w:divsChild>
    </w:div>
    <w:div w:id="1387752349">
      <w:bodyDiv w:val="1"/>
      <w:marLeft w:val="0"/>
      <w:marRight w:val="0"/>
      <w:marTop w:val="0"/>
      <w:marBottom w:val="0"/>
      <w:divBdr>
        <w:top w:val="none" w:sz="0" w:space="0" w:color="auto"/>
        <w:left w:val="none" w:sz="0" w:space="0" w:color="auto"/>
        <w:bottom w:val="none" w:sz="0" w:space="0" w:color="auto"/>
        <w:right w:val="none" w:sz="0" w:space="0" w:color="auto"/>
      </w:divBdr>
      <w:divsChild>
        <w:div w:id="1162235326">
          <w:marLeft w:val="547"/>
          <w:marRight w:val="0"/>
          <w:marTop w:val="96"/>
          <w:marBottom w:val="0"/>
          <w:divBdr>
            <w:top w:val="none" w:sz="0" w:space="0" w:color="auto"/>
            <w:left w:val="none" w:sz="0" w:space="0" w:color="auto"/>
            <w:bottom w:val="none" w:sz="0" w:space="0" w:color="auto"/>
            <w:right w:val="none" w:sz="0" w:space="0" w:color="auto"/>
          </w:divBdr>
        </w:div>
        <w:div w:id="995915436">
          <w:marLeft w:val="547"/>
          <w:marRight w:val="0"/>
          <w:marTop w:val="96"/>
          <w:marBottom w:val="0"/>
          <w:divBdr>
            <w:top w:val="none" w:sz="0" w:space="0" w:color="auto"/>
            <w:left w:val="none" w:sz="0" w:space="0" w:color="auto"/>
            <w:bottom w:val="none" w:sz="0" w:space="0" w:color="auto"/>
            <w:right w:val="none" w:sz="0" w:space="0" w:color="auto"/>
          </w:divBdr>
        </w:div>
        <w:div w:id="1894580890">
          <w:marLeft w:val="547"/>
          <w:marRight w:val="0"/>
          <w:marTop w:val="96"/>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512723507">
      <w:bodyDiv w:val="1"/>
      <w:marLeft w:val="0"/>
      <w:marRight w:val="0"/>
      <w:marTop w:val="0"/>
      <w:marBottom w:val="0"/>
      <w:divBdr>
        <w:top w:val="none" w:sz="0" w:space="0" w:color="auto"/>
        <w:left w:val="none" w:sz="0" w:space="0" w:color="auto"/>
        <w:bottom w:val="none" w:sz="0" w:space="0" w:color="auto"/>
        <w:right w:val="none" w:sz="0" w:space="0" w:color="auto"/>
      </w:divBdr>
      <w:divsChild>
        <w:div w:id="1992638869">
          <w:marLeft w:val="547"/>
          <w:marRight w:val="0"/>
          <w:marTop w:val="96"/>
          <w:marBottom w:val="0"/>
          <w:divBdr>
            <w:top w:val="none" w:sz="0" w:space="0" w:color="auto"/>
            <w:left w:val="none" w:sz="0" w:space="0" w:color="auto"/>
            <w:bottom w:val="none" w:sz="0" w:space="0" w:color="auto"/>
            <w:right w:val="none" w:sz="0" w:space="0" w:color="auto"/>
          </w:divBdr>
        </w:div>
        <w:div w:id="67268013">
          <w:marLeft w:val="1166"/>
          <w:marRight w:val="0"/>
          <w:marTop w:val="77"/>
          <w:marBottom w:val="0"/>
          <w:divBdr>
            <w:top w:val="none" w:sz="0" w:space="0" w:color="auto"/>
            <w:left w:val="none" w:sz="0" w:space="0" w:color="auto"/>
            <w:bottom w:val="none" w:sz="0" w:space="0" w:color="auto"/>
            <w:right w:val="none" w:sz="0" w:space="0" w:color="auto"/>
          </w:divBdr>
        </w:div>
        <w:div w:id="1526213323">
          <w:marLeft w:val="1800"/>
          <w:marRight w:val="0"/>
          <w:marTop w:val="58"/>
          <w:marBottom w:val="0"/>
          <w:divBdr>
            <w:top w:val="none" w:sz="0" w:space="0" w:color="auto"/>
            <w:left w:val="none" w:sz="0" w:space="0" w:color="auto"/>
            <w:bottom w:val="none" w:sz="0" w:space="0" w:color="auto"/>
            <w:right w:val="none" w:sz="0" w:space="0" w:color="auto"/>
          </w:divBdr>
        </w:div>
        <w:div w:id="119223478">
          <w:marLeft w:val="1800"/>
          <w:marRight w:val="0"/>
          <w:marTop w:val="58"/>
          <w:marBottom w:val="0"/>
          <w:divBdr>
            <w:top w:val="none" w:sz="0" w:space="0" w:color="auto"/>
            <w:left w:val="none" w:sz="0" w:space="0" w:color="auto"/>
            <w:bottom w:val="none" w:sz="0" w:space="0" w:color="auto"/>
            <w:right w:val="none" w:sz="0" w:space="0" w:color="auto"/>
          </w:divBdr>
        </w:div>
        <w:div w:id="901789682">
          <w:marLeft w:val="1166"/>
          <w:marRight w:val="0"/>
          <w:marTop w:val="77"/>
          <w:marBottom w:val="0"/>
          <w:divBdr>
            <w:top w:val="none" w:sz="0" w:space="0" w:color="auto"/>
            <w:left w:val="none" w:sz="0" w:space="0" w:color="auto"/>
            <w:bottom w:val="none" w:sz="0" w:space="0" w:color="auto"/>
            <w:right w:val="none" w:sz="0" w:space="0" w:color="auto"/>
          </w:divBdr>
        </w:div>
      </w:divsChild>
    </w:div>
    <w:div w:id="1524248296">
      <w:bodyDiv w:val="1"/>
      <w:marLeft w:val="0"/>
      <w:marRight w:val="0"/>
      <w:marTop w:val="0"/>
      <w:marBottom w:val="0"/>
      <w:divBdr>
        <w:top w:val="none" w:sz="0" w:space="0" w:color="auto"/>
        <w:left w:val="none" w:sz="0" w:space="0" w:color="auto"/>
        <w:bottom w:val="none" w:sz="0" w:space="0" w:color="auto"/>
        <w:right w:val="none" w:sz="0" w:space="0" w:color="auto"/>
      </w:divBdr>
      <w:divsChild>
        <w:div w:id="1789204430">
          <w:marLeft w:val="1166"/>
          <w:marRight w:val="0"/>
          <w:marTop w:val="77"/>
          <w:marBottom w:val="0"/>
          <w:divBdr>
            <w:top w:val="none" w:sz="0" w:space="0" w:color="auto"/>
            <w:left w:val="none" w:sz="0" w:space="0" w:color="auto"/>
            <w:bottom w:val="none" w:sz="0" w:space="0" w:color="auto"/>
            <w:right w:val="none" w:sz="0" w:space="0" w:color="auto"/>
          </w:divBdr>
        </w:div>
      </w:divsChild>
    </w:div>
    <w:div w:id="1561749040">
      <w:bodyDiv w:val="1"/>
      <w:marLeft w:val="0"/>
      <w:marRight w:val="0"/>
      <w:marTop w:val="0"/>
      <w:marBottom w:val="0"/>
      <w:divBdr>
        <w:top w:val="none" w:sz="0" w:space="0" w:color="auto"/>
        <w:left w:val="none" w:sz="0" w:space="0" w:color="auto"/>
        <w:bottom w:val="none" w:sz="0" w:space="0" w:color="auto"/>
        <w:right w:val="none" w:sz="0" w:space="0" w:color="auto"/>
      </w:divBdr>
    </w:div>
    <w:div w:id="1566261983">
      <w:bodyDiv w:val="1"/>
      <w:marLeft w:val="0"/>
      <w:marRight w:val="0"/>
      <w:marTop w:val="0"/>
      <w:marBottom w:val="0"/>
      <w:divBdr>
        <w:top w:val="none" w:sz="0" w:space="0" w:color="auto"/>
        <w:left w:val="none" w:sz="0" w:space="0" w:color="auto"/>
        <w:bottom w:val="none" w:sz="0" w:space="0" w:color="auto"/>
        <w:right w:val="none" w:sz="0" w:space="0" w:color="auto"/>
      </w:divBdr>
      <w:divsChild>
        <w:div w:id="499009597">
          <w:marLeft w:val="547"/>
          <w:marRight w:val="0"/>
          <w:marTop w:val="96"/>
          <w:marBottom w:val="0"/>
          <w:divBdr>
            <w:top w:val="none" w:sz="0" w:space="0" w:color="auto"/>
            <w:left w:val="none" w:sz="0" w:space="0" w:color="auto"/>
            <w:bottom w:val="none" w:sz="0" w:space="0" w:color="auto"/>
            <w:right w:val="none" w:sz="0" w:space="0" w:color="auto"/>
          </w:divBdr>
        </w:div>
      </w:divsChild>
    </w:div>
    <w:div w:id="1573464485">
      <w:bodyDiv w:val="1"/>
      <w:marLeft w:val="0"/>
      <w:marRight w:val="0"/>
      <w:marTop w:val="0"/>
      <w:marBottom w:val="0"/>
      <w:divBdr>
        <w:top w:val="none" w:sz="0" w:space="0" w:color="auto"/>
        <w:left w:val="none" w:sz="0" w:space="0" w:color="auto"/>
        <w:bottom w:val="none" w:sz="0" w:space="0" w:color="auto"/>
        <w:right w:val="none" w:sz="0" w:space="0" w:color="auto"/>
      </w:divBdr>
      <w:divsChild>
        <w:div w:id="1170945924">
          <w:marLeft w:val="547"/>
          <w:marRight w:val="0"/>
          <w:marTop w:val="96"/>
          <w:marBottom w:val="0"/>
          <w:divBdr>
            <w:top w:val="none" w:sz="0" w:space="0" w:color="auto"/>
            <w:left w:val="none" w:sz="0" w:space="0" w:color="auto"/>
            <w:bottom w:val="none" w:sz="0" w:space="0" w:color="auto"/>
            <w:right w:val="none" w:sz="0" w:space="0" w:color="auto"/>
          </w:divBdr>
        </w:div>
      </w:divsChild>
    </w:div>
    <w:div w:id="1589578492">
      <w:bodyDiv w:val="1"/>
      <w:marLeft w:val="0"/>
      <w:marRight w:val="0"/>
      <w:marTop w:val="0"/>
      <w:marBottom w:val="0"/>
      <w:divBdr>
        <w:top w:val="none" w:sz="0" w:space="0" w:color="auto"/>
        <w:left w:val="none" w:sz="0" w:space="0" w:color="auto"/>
        <w:bottom w:val="none" w:sz="0" w:space="0" w:color="auto"/>
        <w:right w:val="none" w:sz="0" w:space="0" w:color="auto"/>
      </w:divBdr>
    </w:div>
    <w:div w:id="1600288253">
      <w:bodyDiv w:val="1"/>
      <w:marLeft w:val="0"/>
      <w:marRight w:val="0"/>
      <w:marTop w:val="0"/>
      <w:marBottom w:val="0"/>
      <w:divBdr>
        <w:top w:val="none" w:sz="0" w:space="0" w:color="auto"/>
        <w:left w:val="none" w:sz="0" w:space="0" w:color="auto"/>
        <w:bottom w:val="none" w:sz="0" w:space="0" w:color="auto"/>
        <w:right w:val="none" w:sz="0" w:space="0" w:color="auto"/>
      </w:divBdr>
      <w:divsChild>
        <w:div w:id="995458249">
          <w:marLeft w:val="547"/>
          <w:marRight w:val="0"/>
          <w:marTop w:val="96"/>
          <w:marBottom w:val="0"/>
          <w:divBdr>
            <w:top w:val="none" w:sz="0" w:space="0" w:color="auto"/>
            <w:left w:val="none" w:sz="0" w:space="0" w:color="auto"/>
            <w:bottom w:val="none" w:sz="0" w:space="0" w:color="auto"/>
            <w:right w:val="none" w:sz="0" w:space="0" w:color="auto"/>
          </w:divBdr>
        </w:div>
      </w:divsChild>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36639227">
      <w:bodyDiv w:val="1"/>
      <w:marLeft w:val="0"/>
      <w:marRight w:val="0"/>
      <w:marTop w:val="0"/>
      <w:marBottom w:val="0"/>
      <w:divBdr>
        <w:top w:val="none" w:sz="0" w:space="0" w:color="auto"/>
        <w:left w:val="none" w:sz="0" w:space="0" w:color="auto"/>
        <w:bottom w:val="none" w:sz="0" w:space="0" w:color="auto"/>
        <w:right w:val="none" w:sz="0" w:space="0" w:color="auto"/>
      </w:divBdr>
      <w:divsChild>
        <w:div w:id="439300335">
          <w:marLeft w:val="547"/>
          <w:marRight w:val="0"/>
          <w:marTop w:val="96"/>
          <w:marBottom w:val="0"/>
          <w:divBdr>
            <w:top w:val="none" w:sz="0" w:space="0" w:color="auto"/>
            <w:left w:val="none" w:sz="0" w:space="0" w:color="auto"/>
            <w:bottom w:val="none" w:sz="0" w:space="0" w:color="auto"/>
            <w:right w:val="none" w:sz="0" w:space="0" w:color="auto"/>
          </w:divBdr>
        </w:div>
      </w:divsChild>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53095180">
      <w:bodyDiv w:val="1"/>
      <w:marLeft w:val="0"/>
      <w:marRight w:val="0"/>
      <w:marTop w:val="0"/>
      <w:marBottom w:val="0"/>
      <w:divBdr>
        <w:top w:val="none" w:sz="0" w:space="0" w:color="auto"/>
        <w:left w:val="none" w:sz="0" w:space="0" w:color="auto"/>
        <w:bottom w:val="none" w:sz="0" w:space="0" w:color="auto"/>
        <w:right w:val="none" w:sz="0" w:space="0" w:color="auto"/>
      </w:divBdr>
    </w:div>
    <w:div w:id="1654681995">
      <w:bodyDiv w:val="1"/>
      <w:marLeft w:val="0"/>
      <w:marRight w:val="0"/>
      <w:marTop w:val="0"/>
      <w:marBottom w:val="0"/>
      <w:divBdr>
        <w:top w:val="none" w:sz="0" w:space="0" w:color="auto"/>
        <w:left w:val="none" w:sz="0" w:space="0" w:color="auto"/>
        <w:bottom w:val="none" w:sz="0" w:space="0" w:color="auto"/>
        <w:right w:val="none" w:sz="0" w:space="0" w:color="auto"/>
      </w:divBdr>
      <w:divsChild>
        <w:div w:id="1505322573">
          <w:marLeft w:val="547"/>
          <w:marRight w:val="0"/>
          <w:marTop w:val="72"/>
          <w:marBottom w:val="0"/>
          <w:divBdr>
            <w:top w:val="none" w:sz="0" w:space="0" w:color="auto"/>
            <w:left w:val="none" w:sz="0" w:space="0" w:color="auto"/>
            <w:bottom w:val="none" w:sz="0" w:space="0" w:color="auto"/>
            <w:right w:val="none" w:sz="0" w:space="0" w:color="auto"/>
          </w:divBdr>
        </w:div>
        <w:div w:id="2032948420">
          <w:marLeft w:val="1166"/>
          <w:marRight w:val="0"/>
          <w:marTop w:val="62"/>
          <w:marBottom w:val="0"/>
          <w:divBdr>
            <w:top w:val="none" w:sz="0" w:space="0" w:color="auto"/>
            <w:left w:val="none" w:sz="0" w:space="0" w:color="auto"/>
            <w:bottom w:val="none" w:sz="0" w:space="0" w:color="auto"/>
            <w:right w:val="none" w:sz="0" w:space="0" w:color="auto"/>
          </w:divBdr>
        </w:div>
        <w:div w:id="712197587">
          <w:marLeft w:val="1166"/>
          <w:marRight w:val="0"/>
          <w:marTop w:val="62"/>
          <w:marBottom w:val="0"/>
          <w:divBdr>
            <w:top w:val="none" w:sz="0" w:space="0" w:color="auto"/>
            <w:left w:val="none" w:sz="0" w:space="0" w:color="auto"/>
            <w:bottom w:val="none" w:sz="0" w:space="0" w:color="auto"/>
            <w:right w:val="none" w:sz="0" w:space="0" w:color="auto"/>
          </w:divBdr>
        </w:div>
        <w:div w:id="635452012">
          <w:marLeft w:val="1166"/>
          <w:marRight w:val="0"/>
          <w:marTop w:val="62"/>
          <w:marBottom w:val="0"/>
          <w:divBdr>
            <w:top w:val="none" w:sz="0" w:space="0" w:color="auto"/>
            <w:left w:val="none" w:sz="0" w:space="0" w:color="auto"/>
            <w:bottom w:val="none" w:sz="0" w:space="0" w:color="auto"/>
            <w:right w:val="none" w:sz="0" w:space="0" w:color="auto"/>
          </w:divBdr>
        </w:div>
        <w:div w:id="997925655">
          <w:marLeft w:val="1166"/>
          <w:marRight w:val="0"/>
          <w:marTop w:val="62"/>
          <w:marBottom w:val="0"/>
          <w:divBdr>
            <w:top w:val="none" w:sz="0" w:space="0" w:color="auto"/>
            <w:left w:val="none" w:sz="0" w:space="0" w:color="auto"/>
            <w:bottom w:val="none" w:sz="0" w:space="0" w:color="auto"/>
            <w:right w:val="none" w:sz="0" w:space="0" w:color="auto"/>
          </w:divBdr>
        </w:div>
        <w:div w:id="1536235798">
          <w:marLeft w:val="1166"/>
          <w:marRight w:val="0"/>
          <w:marTop w:val="62"/>
          <w:marBottom w:val="0"/>
          <w:divBdr>
            <w:top w:val="none" w:sz="0" w:space="0" w:color="auto"/>
            <w:left w:val="none" w:sz="0" w:space="0" w:color="auto"/>
            <w:bottom w:val="none" w:sz="0" w:space="0" w:color="auto"/>
            <w:right w:val="none" w:sz="0" w:space="0" w:color="auto"/>
          </w:divBdr>
        </w:div>
        <w:div w:id="357463544">
          <w:marLeft w:val="547"/>
          <w:marRight w:val="0"/>
          <w:marTop w:val="72"/>
          <w:marBottom w:val="0"/>
          <w:divBdr>
            <w:top w:val="none" w:sz="0" w:space="0" w:color="auto"/>
            <w:left w:val="none" w:sz="0" w:space="0" w:color="auto"/>
            <w:bottom w:val="none" w:sz="0" w:space="0" w:color="auto"/>
            <w:right w:val="none" w:sz="0" w:space="0" w:color="auto"/>
          </w:divBdr>
        </w:div>
        <w:div w:id="720831165">
          <w:marLeft w:val="1166"/>
          <w:marRight w:val="0"/>
          <w:marTop w:val="62"/>
          <w:marBottom w:val="0"/>
          <w:divBdr>
            <w:top w:val="none" w:sz="0" w:space="0" w:color="auto"/>
            <w:left w:val="none" w:sz="0" w:space="0" w:color="auto"/>
            <w:bottom w:val="none" w:sz="0" w:space="0" w:color="auto"/>
            <w:right w:val="none" w:sz="0" w:space="0" w:color="auto"/>
          </w:divBdr>
        </w:div>
        <w:div w:id="1138690788">
          <w:marLeft w:val="1800"/>
          <w:marRight w:val="0"/>
          <w:marTop w:val="53"/>
          <w:marBottom w:val="0"/>
          <w:divBdr>
            <w:top w:val="none" w:sz="0" w:space="0" w:color="auto"/>
            <w:left w:val="none" w:sz="0" w:space="0" w:color="auto"/>
            <w:bottom w:val="none" w:sz="0" w:space="0" w:color="auto"/>
            <w:right w:val="none" w:sz="0" w:space="0" w:color="auto"/>
          </w:divBdr>
        </w:div>
        <w:div w:id="1417433650">
          <w:marLeft w:val="1800"/>
          <w:marRight w:val="0"/>
          <w:marTop w:val="53"/>
          <w:marBottom w:val="0"/>
          <w:divBdr>
            <w:top w:val="none" w:sz="0" w:space="0" w:color="auto"/>
            <w:left w:val="none" w:sz="0" w:space="0" w:color="auto"/>
            <w:bottom w:val="none" w:sz="0" w:space="0" w:color="auto"/>
            <w:right w:val="none" w:sz="0" w:space="0" w:color="auto"/>
          </w:divBdr>
        </w:div>
        <w:div w:id="2083675946">
          <w:marLeft w:val="2520"/>
          <w:marRight w:val="0"/>
          <w:marTop w:val="48"/>
          <w:marBottom w:val="0"/>
          <w:divBdr>
            <w:top w:val="none" w:sz="0" w:space="0" w:color="auto"/>
            <w:left w:val="none" w:sz="0" w:space="0" w:color="auto"/>
            <w:bottom w:val="none" w:sz="0" w:space="0" w:color="auto"/>
            <w:right w:val="none" w:sz="0" w:space="0" w:color="auto"/>
          </w:divBdr>
        </w:div>
        <w:div w:id="36970946">
          <w:marLeft w:val="1166"/>
          <w:marRight w:val="0"/>
          <w:marTop w:val="62"/>
          <w:marBottom w:val="0"/>
          <w:divBdr>
            <w:top w:val="none" w:sz="0" w:space="0" w:color="auto"/>
            <w:left w:val="none" w:sz="0" w:space="0" w:color="auto"/>
            <w:bottom w:val="none" w:sz="0" w:space="0" w:color="auto"/>
            <w:right w:val="none" w:sz="0" w:space="0" w:color="auto"/>
          </w:divBdr>
        </w:div>
        <w:div w:id="961155514">
          <w:marLeft w:val="1800"/>
          <w:marRight w:val="0"/>
          <w:marTop w:val="53"/>
          <w:marBottom w:val="0"/>
          <w:divBdr>
            <w:top w:val="none" w:sz="0" w:space="0" w:color="auto"/>
            <w:left w:val="none" w:sz="0" w:space="0" w:color="auto"/>
            <w:bottom w:val="none" w:sz="0" w:space="0" w:color="auto"/>
            <w:right w:val="none" w:sz="0" w:space="0" w:color="auto"/>
          </w:divBdr>
        </w:div>
        <w:div w:id="435909659">
          <w:marLeft w:val="2520"/>
          <w:marRight w:val="0"/>
          <w:marTop w:val="48"/>
          <w:marBottom w:val="0"/>
          <w:divBdr>
            <w:top w:val="none" w:sz="0" w:space="0" w:color="auto"/>
            <w:left w:val="none" w:sz="0" w:space="0" w:color="auto"/>
            <w:bottom w:val="none" w:sz="0" w:space="0" w:color="auto"/>
            <w:right w:val="none" w:sz="0" w:space="0" w:color="auto"/>
          </w:divBdr>
        </w:div>
        <w:div w:id="1606646363">
          <w:marLeft w:val="2520"/>
          <w:marRight w:val="0"/>
          <w:marTop w:val="48"/>
          <w:marBottom w:val="0"/>
          <w:divBdr>
            <w:top w:val="none" w:sz="0" w:space="0" w:color="auto"/>
            <w:left w:val="none" w:sz="0" w:space="0" w:color="auto"/>
            <w:bottom w:val="none" w:sz="0" w:space="0" w:color="auto"/>
            <w:right w:val="none" w:sz="0" w:space="0" w:color="auto"/>
          </w:divBdr>
        </w:div>
        <w:div w:id="237398906">
          <w:marLeft w:val="1800"/>
          <w:marRight w:val="0"/>
          <w:marTop w:val="53"/>
          <w:marBottom w:val="0"/>
          <w:divBdr>
            <w:top w:val="none" w:sz="0" w:space="0" w:color="auto"/>
            <w:left w:val="none" w:sz="0" w:space="0" w:color="auto"/>
            <w:bottom w:val="none" w:sz="0" w:space="0" w:color="auto"/>
            <w:right w:val="none" w:sz="0" w:space="0" w:color="auto"/>
          </w:divBdr>
        </w:div>
        <w:div w:id="1409645689">
          <w:marLeft w:val="1800"/>
          <w:marRight w:val="0"/>
          <w:marTop w:val="53"/>
          <w:marBottom w:val="0"/>
          <w:divBdr>
            <w:top w:val="none" w:sz="0" w:space="0" w:color="auto"/>
            <w:left w:val="none" w:sz="0" w:space="0" w:color="auto"/>
            <w:bottom w:val="none" w:sz="0" w:space="0" w:color="auto"/>
            <w:right w:val="none" w:sz="0" w:space="0" w:color="auto"/>
          </w:divBdr>
        </w:div>
        <w:div w:id="695539484">
          <w:marLeft w:val="1800"/>
          <w:marRight w:val="0"/>
          <w:marTop w:val="53"/>
          <w:marBottom w:val="0"/>
          <w:divBdr>
            <w:top w:val="none" w:sz="0" w:space="0" w:color="auto"/>
            <w:left w:val="none" w:sz="0" w:space="0" w:color="auto"/>
            <w:bottom w:val="none" w:sz="0" w:space="0" w:color="auto"/>
            <w:right w:val="none" w:sz="0" w:space="0" w:color="auto"/>
          </w:divBdr>
        </w:div>
        <w:div w:id="679890198">
          <w:marLeft w:val="547"/>
          <w:marRight w:val="0"/>
          <w:marTop w:val="72"/>
          <w:marBottom w:val="0"/>
          <w:divBdr>
            <w:top w:val="none" w:sz="0" w:space="0" w:color="auto"/>
            <w:left w:val="none" w:sz="0" w:space="0" w:color="auto"/>
            <w:bottom w:val="none" w:sz="0" w:space="0" w:color="auto"/>
            <w:right w:val="none" w:sz="0" w:space="0" w:color="auto"/>
          </w:divBdr>
        </w:div>
      </w:divsChild>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07633804">
      <w:bodyDiv w:val="1"/>
      <w:marLeft w:val="0"/>
      <w:marRight w:val="0"/>
      <w:marTop w:val="0"/>
      <w:marBottom w:val="0"/>
      <w:divBdr>
        <w:top w:val="none" w:sz="0" w:space="0" w:color="auto"/>
        <w:left w:val="none" w:sz="0" w:space="0" w:color="auto"/>
        <w:bottom w:val="none" w:sz="0" w:space="0" w:color="auto"/>
        <w:right w:val="none" w:sz="0" w:space="0" w:color="auto"/>
      </w:divBdr>
      <w:divsChild>
        <w:div w:id="48580623">
          <w:marLeft w:val="547"/>
          <w:marRight w:val="0"/>
          <w:marTop w:val="91"/>
          <w:marBottom w:val="0"/>
          <w:divBdr>
            <w:top w:val="none" w:sz="0" w:space="0" w:color="auto"/>
            <w:left w:val="none" w:sz="0" w:space="0" w:color="auto"/>
            <w:bottom w:val="none" w:sz="0" w:space="0" w:color="auto"/>
            <w:right w:val="none" w:sz="0" w:space="0" w:color="auto"/>
          </w:divBdr>
        </w:div>
        <w:div w:id="977809005">
          <w:marLeft w:val="1166"/>
          <w:marRight w:val="0"/>
          <w:marTop w:val="77"/>
          <w:marBottom w:val="0"/>
          <w:divBdr>
            <w:top w:val="none" w:sz="0" w:space="0" w:color="auto"/>
            <w:left w:val="none" w:sz="0" w:space="0" w:color="auto"/>
            <w:bottom w:val="none" w:sz="0" w:space="0" w:color="auto"/>
            <w:right w:val="none" w:sz="0" w:space="0" w:color="auto"/>
          </w:divBdr>
        </w:div>
        <w:div w:id="820390319">
          <w:marLeft w:val="1166"/>
          <w:marRight w:val="0"/>
          <w:marTop w:val="77"/>
          <w:marBottom w:val="0"/>
          <w:divBdr>
            <w:top w:val="none" w:sz="0" w:space="0" w:color="auto"/>
            <w:left w:val="none" w:sz="0" w:space="0" w:color="auto"/>
            <w:bottom w:val="none" w:sz="0" w:space="0" w:color="auto"/>
            <w:right w:val="none" w:sz="0" w:space="0" w:color="auto"/>
          </w:divBdr>
        </w:div>
        <w:div w:id="149829508">
          <w:marLeft w:val="547"/>
          <w:marRight w:val="0"/>
          <w:marTop w:val="91"/>
          <w:marBottom w:val="0"/>
          <w:divBdr>
            <w:top w:val="none" w:sz="0" w:space="0" w:color="auto"/>
            <w:left w:val="none" w:sz="0" w:space="0" w:color="auto"/>
            <w:bottom w:val="none" w:sz="0" w:space="0" w:color="auto"/>
            <w:right w:val="none" w:sz="0" w:space="0" w:color="auto"/>
          </w:divBdr>
        </w:div>
        <w:div w:id="943417303">
          <w:marLeft w:val="547"/>
          <w:marRight w:val="0"/>
          <w:marTop w:val="91"/>
          <w:marBottom w:val="0"/>
          <w:divBdr>
            <w:top w:val="none" w:sz="0" w:space="0" w:color="auto"/>
            <w:left w:val="none" w:sz="0" w:space="0" w:color="auto"/>
            <w:bottom w:val="none" w:sz="0" w:space="0" w:color="auto"/>
            <w:right w:val="none" w:sz="0" w:space="0" w:color="auto"/>
          </w:divBdr>
        </w:div>
        <w:div w:id="1850828182">
          <w:marLeft w:val="1166"/>
          <w:marRight w:val="0"/>
          <w:marTop w:val="77"/>
          <w:marBottom w:val="0"/>
          <w:divBdr>
            <w:top w:val="none" w:sz="0" w:space="0" w:color="auto"/>
            <w:left w:val="none" w:sz="0" w:space="0" w:color="auto"/>
            <w:bottom w:val="none" w:sz="0" w:space="0" w:color="auto"/>
            <w:right w:val="none" w:sz="0" w:space="0" w:color="auto"/>
          </w:divBdr>
        </w:div>
        <w:div w:id="2100249400">
          <w:marLeft w:val="1166"/>
          <w:marRight w:val="0"/>
          <w:marTop w:val="77"/>
          <w:marBottom w:val="0"/>
          <w:divBdr>
            <w:top w:val="none" w:sz="0" w:space="0" w:color="auto"/>
            <w:left w:val="none" w:sz="0" w:space="0" w:color="auto"/>
            <w:bottom w:val="none" w:sz="0" w:space="0" w:color="auto"/>
            <w:right w:val="none" w:sz="0" w:space="0" w:color="auto"/>
          </w:divBdr>
        </w:div>
        <w:div w:id="1142504026">
          <w:marLeft w:val="1166"/>
          <w:marRight w:val="0"/>
          <w:marTop w:val="77"/>
          <w:marBottom w:val="0"/>
          <w:divBdr>
            <w:top w:val="none" w:sz="0" w:space="0" w:color="auto"/>
            <w:left w:val="none" w:sz="0" w:space="0" w:color="auto"/>
            <w:bottom w:val="none" w:sz="0" w:space="0" w:color="auto"/>
            <w:right w:val="none" w:sz="0" w:space="0" w:color="auto"/>
          </w:divBdr>
        </w:div>
        <w:div w:id="1028217483">
          <w:marLeft w:val="1166"/>
          <w:marRight w:val="0"/>
          <w:marTop w:val="77"/>
          <w:marBottom w:val="0"/>
          <w:divBdr>
            <w:top w:val="none" w:sz="0" w:space="0" w:color="auto"/>
            <w:left w:val="none" w:sz="0" w:space="0" w:color="auto"/>
            <w:bottom w:val="none" w:sz="0" w:space="0" w:color="auto"/>
            <w:right w:val="none" w:sz="0" w:space="0" w:color="auto"/>
          </w:divBdr>
        </w:div>
        <w:div w:id="1833598275">
          <w:marLeft w:val="1166"/>
          <w:marRight w:val="0"/>
          <w:marTop w:val="77"/>
          <w:marBottom w:val="0"/>
          <w:divBdr>
            <w:top w:val="none" w:sz="0" w:space="0" w:color="auto"/>
            <w:left w:val="none" w:sz="0" w:space="0" w:color="auto"/>
            <w:bottom w:val="none" w:sz="0" w:space="0" w:color="auto"/>
            <w:right w:val="none" w:sz="0" w:space="0" w:color="auto"/>
          </w:divBdr>
        </w:div>
        <w:div w:id="1334920353">
          <w:marLeft w:val="1166"/>
          <w:marRight w:val="0"/>
          <w:marTop w:val="77"/>
          <w:marBottom w:val="0"/>
          <w:divBdr>
            <w:top w:val="none" w:sz="0" w:space="0" w:color="auto"/>
            <w:left w:val="none" w:sz="0" w:space="0" w:color="auto"/>
            <w:bottom w:val="none" w:sz="0" w:space="0" w:color="auto"/>
            <w:right w:val="none" w:sz="0" w:space="0" w:color="auto"/>
          </w:divBdr>
        </w:div>
      </w:divsChild>
    </w:div>
    <w:div w:id="1708220483">
      <w:bodyDiv w:val="1"/>
      <w:marLeft w:val="0"/>
      <w:marRight w:val="0"/>
      <w:marTop w:val="0"/>
      <w:marBottom w:val="0"/>
      <w:divBdr>
        <w:top w:val="none" w:sz="0" w:space="0" w:color="auto"/>
        <w:left w:val="none" w:sz="0" w:space="0" w:color="auto"/>
        <w:bottom w:val="none" w:sz="0" w:space="0" w:color="auto"/>
        <w:right w:val="none" w:sz="0" w:space="0" w:color="auto"/>
      </w:divBdr>
      <w:divsChild>
        <w:div w:id="274672826">
          <w:marLeft w:val="547"/>
          <w:marRight w:val="0"/>
          <w:marTop w:val="106"/>
          <w:marBottom w:val="0"/>
          <w:divBdr>
            <w:top w:val="none" w:sz="0" w:space="0" w:color="auto"/>
            <w:left w:val="none" w:sz="0" w:space="0" w:color="auto"/>
            <w:bottom w:val="none" w:sz="0" w:space="0" w:color="auto"/>
            <w:right w:val="none" w:sz="0" w:space="0" w:color="auto"/>
          </w:divBdr>
        </w:div>
      </w:divsChild>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828473108">
      <w:bodyDiv w:val="1"/>
      <w:marLeft w:val="0"/>
      <w:marRight w:val="0"/>
      <w:marTop w:val="0"/>
      <w:marBottom w:val="0"/>
      <w:divBdr>
        <w:top w:val="none" w:sz="0" w:space="0" w:color="auto"/>
        <w:left w:val="none" w:sz="0" w:space="0" w:color="auto"/>
        <w:bottom w:val="none" w:sz="0" w:space="0" w:color="auto"/>
        <w:right w:val="none" w:sz="0" w:space="0" w:color="auto"/>
      </w:divBdr>
      <w:divsChild>
        <w:div w:id="1939868427">
          <w:marLeft w:val="1166"/>
          <w:marRight w:val="0"/>
          <w:marTop w:val="67"/>
          <w:marBottom w:val="0"/>
          <w:divBdr>
            <w:top w:val="none" w:sz="0" w:space="0" w:color="auto"/>
            <w:left w:val="none" w:sz="0" w:space="0" w:color="auto"/>
            <w:bottom w:val="none" w:sz="0" w:space="0" w:color="auto"/>
            <w:right w:val="none" w:sz="0" w:space="0" w:color="auto"/>
          </w:divBdr>
        </w:div>
        <w:div w:id="39979630">
          <w:marLeft w:val="1166"/>
          <w:marRight w:val="0"/>
          <w:marTop w:val="67"/>
          <w:marBottom w:val="0"/>
          <w:divBdr>
            <w:top w:val="none" w:sz="0" w:space="0" w:color="auto"/>
            <w:left w:val="none" w:sz="0" w:space="0" w:color="auto"/>
            <w:bottom w:val="none" w:sz="0" w:space="0" w:color="auto"/>
            <w:right w:val="none" w:sz="0" w:space="0" w:color="auto"/>
          </w:divBdr>
        </w:div>
        <w:div w:id="1302073868">
          <w:marLeft w:val="1166"/>
          <w:marRight w:val="0"/>
          <w:marTop w:val="67"/>
          <w:marBottom w:val="0"/>
          <w:divBdr>
            <w:top w:val="none" w:sz="0" w:space="0" w:color="auto"/>
            <w:left w:val="none" w:sz="0" w:space="0" w:color="auto"/>
            <w:bottom w:val="none" w:sz="0" w:space="0" w:color="auto"/>
            <w:right w:val="none" w:sz="0" w:space="0" w:color="auto"/>
          </w:divBdr>
        </w:div>
        <w:div w:id="478233196">
          <w:marLeft w:val="1166"/>
          <w:marRight w:val="0"/>
          <w:marTop w:val="67"/>
          <w:marBottom w:val="0"/>
          <w:divBdr>
            <w:top w:val="none" w:sz="0" w:space="0" w:color="auto"/>
            <w:left w:val="none" w:sz="0" w:space="0" w:color="auto"/>
            <w:bottom w:val="none" w:sz="0" w:space="0" w:color="auto"/>
            <w:right w:val="none" w:sz="0" w:space="0" w:color="auto"/>
          </w:divBdr>
        </w:div>
        <w:div w:id="1326127740">
          <w:marLeft w:val="1166"/>
          <w:marRight w:val="0"/>
          <w:marTop w:val="67"/>
          <w:marBottom w:val="0"/>
          <w:divBdr>
            <w:top w:val="none" w:sz="0" w:space="0" w:color="auto"/>
            <w:left w:val="none" w:sz="0" w:space="0" w:color="auto"/>
            <w:bottom w:val="none" w:sz="0" w:space="0" w:color="auto"/>
            <w:right w:val="none" w:sz="0" w:space="0" w:color="auto"/>
          </w:divBdr>
        </w:div>
        <w:div w:id="1382173167">
          <w:marLeft w:val="1166"/>
          <w:marRight w:val="0"/>
          <w:marTop w:val="67"/>
          <w:marBottom w:val="0"/>
          <w:divBdr>
            <w:top w:val="none" w:sz="0" w:space="0" w:color="auto"/>
            <w:left w:val="none" w:sz="0" w:space="0" w:color="auto"/>
            <w:bottom w:val="none" w:sz="0" w:space="0" w:color="auto"/>
            <w:right w:val="none" w:sz="0" w:space="0" w:color="auto"/>
          </w:divBdr>
        </w:div>
      </w:divsChild>
    </w:div>
    <w:div w:id="1833448000">
      <w:bodyDiv w:val="1"/>
      <w:marLeft w:val="0"/>
      <w:marRight w:val="0"/>
      <w:marTop w:val="0"/>
      <w:marBottom w:val="0"/>
      <w:divBdr>
        <w:top w:val="none" w:sz="0" w:space="0" w:color="auto"/>
        <w:left w:val="none" w:sz="0" w:space="0" w:color="auto"/>
        <w:bottom w:val="none" w:sz="0" w:space="0" w:color="auto"/>
        <w:right w:val="none" w:sz="0" w:space="0" w:color="auto"/>
      </w:divBdr>
      <w:divsChild>
        <w:div w:id="1353072963">
          <w:marLeft w:val="547"/>
          <w:marRight w:val="0"/>
          <w:marTop w:val="106"/>
          <w:marBottom w:val="0"/>
          <w:divBdr>
            <w:top w:val="none" w:sz="0" w:space="0" w:color="auto"/>
            <w:left w:val="none" w:sz="0" w:space="0" w:color="auto"/>
            <w:bottom w:val="none" w:sz="0" w:space="0" w:color="auto"/>
            <w:right w:val="none" w:sz="0" w:space="0" w:color="auto"/>
          </w:divBdr>
        </w:div>
        <w:div w:id="981154960">
          <w:marLeft w:val="547"/>
          <w:marRight w:val="0"/>
          <w:marTop w:val="106"/>
          <w:marBottom w:val="0"/>
          <w:divBdr>
            <w:top w:val="none" w:sz="0" w:space="0" w:color="auto"/>
            <w:left w:val="none" w:sz="0" w:space="0" w:color="auto"/>
            <w:bottom w:val="none" w:sz="0" w:space="0" w:color="auto"/>
            <w:right w:val="none" w:sz="0" w:space="0" w:color="auto"/>
          </w:divBdr>
        </w:div>
      </w:divsChild>
    </w:div>
    <w:div w:id="1835491897">
      <w:bodyDiv w:val="1"/>
      <w:marLeft w:val="0"/>
      <w:marRight w:val="0"/>
      <w:marTop w:val="0"/>
      <w:marBottom w:val="0"/>
      <w:divBdr>
        <w:top w:val="none" w:sz="0" w:space="0" w:color="auto"/>
        <w:left w:val="none" w:sz="0" w:space="0" w:color="auto"/>
        <w:bottom w:val="none" w:sz="0" w:space="0" w:color="auto"/>
        <w:right w:val="none" w:sz="0" w:space="0" w:color="auto"/>
      </w:divBdr>
      <w:divsChild>
        <w:div w:id="1388647176">
          <w:marLeft w:val="547"/>
          <w:marRight w:val="0"/>
          <w:marTop w:val="96"/>
          <w:marBottom w:val="0"/>
          <w:divBdr>
            <w:top w:val="none" w:sz="0" w:space="0" w:color="auto"/>
            <w:left w:val="none" w:sz="0" w:space="0" w:color="auto"/>
            <w:bottom w:val="none" w:sz="0" w:space="0" w:color="auto"/>
            <w:right w:val="none" w:sz="0" w:space="0" w:color="auto"/>
          </w:divBdr>
        </w:div>
        <w:div w:id="808783236">
          <w:marLeft w:val="547"/>
          <w:marRight w:val="0"/>
          <w:marTop w:val="96"/>
          <w:marBottom w:val="0"/>
          <w:divBdr>
            <w:top w:val="none" w:sz="0" w:space="0" w:color="auto"/>
            <w:left w:val="none" w:sz="0" w:space="0" w:color="auto"/>
            <w:bottom w:val="none" w:sz="0" w:space="0" w:color="auto"/>
            <w:right w:val="none" w:sz="0" w:space="0" w:color="auto"/>
          </w:divBdr>
        </w:div>
        <w:div w:id="988438633">
          <w:marLeft w:val="547"/>
          <w:marRight w:val="0"/>
          <w:marTop w:val="96"/>
          <w:marBottom w:val="0"/>
          <w:divBdr>
            <w:top w:val="none" w:sz="0" w:space="0" w:color="auto"/>
            <w:left w:val="none" w:sz="0" w:space="0" w:color="auto"/>
            <w:bottom w:val="none" w:sz="0" w:space="0" w:color="auto"/>
            <w:right w:val="none" w:sz="0" w:space="0" w:color="auto"/>
          </w:divBdr>
        </w:div>
      </w:divsChild>
    </w:div>
    <w:div w:id="1851483275">
      <w:bodyDiv w:val="1"/>
      <w:marLeft w:val="0"/>
      <w:marRight w:val="0"/>
      <w:marTop w:val="0"/>
      <w:marBottom w:val="0"/>
      <w:divBdr>
        <w:top w:val="none" w:sz="0" w:space="0" w:color="auto"/>
        <w:left w:val="none" w:sz="0" w:space="0" w:color="auto"/>
        <w:bottom w:val="none" w:sz="0" w:space="0" w:color="auto"/>
        <w:right w:val="none" w:sz="0" w:space="0" w:color="auto"/>
      </w:divBdr>
      <w:divsChild>
        <w:div w:id="91778626">
          <w:marLeft w:val="547"/>
          <w:marRight w:val="0"/>
          <w:marTop w:val="96"/>
          <w:marBottom w:val="0"/>
          <w:divBdr>
            <w:top w:val="none" w:sz="0" w:space="0" w:color="auto"/>
            <w:left w:val="none" w:sz="0" w:space="0" w:color="auto"/>
            <w:bottom w:val="none" w:sz="0" w:space="0" w:color="auto"/>
            <w:right w:val="none" w:sz="0" w:space="0" w:color="auto"/>
          </w:divBdr>
        </w:div>
        <w:div w:id="703865025">
          <w:marLeft w:val="1166"/>
          <w:marRight w:val="0"/>
          <w:marTop w:val="86"/>
          <w:marBottom w:val="0"/>
          <w:divBdr>
            <w:top w:val="none" w:sz="0" w:space="0" w:color="auto"/>
            <w:left w:val="none" w:sz="0" w:space="0" w:color="auto"/>
            <w:bottom w:val="none" w:sz="0" w:space="0" w:color="auto"/>
            <w:right w:val="none" w:sz="0" w:space="0" w:color="auto"/>
          </w:divBdr>
        </w:div>
        <w:div w:id="1652248259">
          <w:marLeft w:val="1166"/>
          <w:marRight w:val="0"/>
          <w:marTop w:val="86"/>
          <w:marBottom w:val="0"/>
          <w:divBdr>
            <w:top w:val="none" w:sz="0" w:space="0" w:color="auto"/>
            <w:left w:val="none" w:sz="0" w:space="0" w:color="auto"/>
            <w:bottom w:val="none" w:sz="0" w:space="0" w:color="auto"/>
            <w:right w:val="none" w:sz="0" w:space="0" w:color="auto"/>
          </w:divBdr>
        </w:div>
        <w:div w:id="826240571">
          <w:marLeft w:val="547"/>
          <w:marRight w:val="0"/>
          <w:marTop w:val="96"/>
          <w:marBottom w:val="0"/>
          <w:divBdr>
            <w:top w:val="none" w:sz="0" w:space="0" w:color="auto"/>
            <w:left w:val="none" w:sz="0" w:space="0" w:color="auto"/>
            <w:bottom w:val="none" w:sz="0" w:space="0" w:color="auto"/>
            <w:right w:val="none" w:sz="0" w:space="0" w:color="auto"/>
          </w:divBdr>
        </w:div>
        <w:div w:id="596258721">
          <w:marLeft w:val="1166"/>
          <w:marRight w:val="0"/>
          <w:marTop w:val="86"/>
          <w:marBottom w:val="0"/>
          <w:divBdr>
            <w:top w:val="none" w:sz="0" w:space="0" w:color="auto"/>
            <w:left w:val="none" w:sz="0" w:space="0" w:color="auto"/>
            <w:bottom w:val="none" w:sz="0" w:space="0" w:color="auto"/>
            <w:right w:val="none" w:sz="0" w:space="0" w:color="auto"/>
          </w:divBdr>
        </w:div>
        <w:div w:id="869759690">
          <w:marLeft w:val="1166"/>
          <w:marRight w:val="0"/>
          <w:marTop w:val="86"/>
          <w:marBottom w:val="0"/>
          <w:divBdr>
            <w:top w:val="none" w:sz="0" w:space="0" w:color="auto"/>
            <w:left w:val="none" w:sz="0" w:space="0" w:color="auto"/>
            <w:bottom w:val="none" w:sz="0" w:space="0" w:color="auto"/>
            <w:right w:val="none" w:sz="0" w:space="0" w:color="auto"/>
          </w:divBdr>
        </w:div>
        <w:div w:id="2142380212">
          <w:marLeft w:val="547"/>
          <w:marRight w:val="0"/>
          <w:marTop w:val="96"/>
          <w:marBottom w:val="0"/>
          <w:divBdr>
            <w:top w:val="none" w:sz="0" w:space="0" w:color="auto"/>
            <w:left w:val="none" w:sz="0" w:space="0" w:color="auto"/>
            <w:bottom w:val="none" w:sz="0" w:space="0" w:color="auto"/>
            <w:right w:val="none" w:sz="0" w:space="0" w:color="auto"/>
          </w:divBdr>
        </w:div>
        <w:div w:id="736976644">
          <w:marLeft w:val="1166"/>
          <w:marRight w:val="0"/>
          <w:marTop w:val="86"/>
          <w:marBottom w:val="0"/>
          <w:divBdr>
            <w:top w:val="none" w:sz="0" w:space="0" w:color="auto"/>
            <w:left w:val="none" w:sz="0" w:space="0" w:color="auto"/>
            <w:bottom w:val="none" w:sz="0" w:space="0" w:color="auto"/>
            <w:right w:val="none" w:sz="0" w:space="0" w:color="auto"/>
          </w:divBdr>
        </w:div>
        <w:div w:id="1178695612">
          <w:marLeft w:val="1166"/>
          <w:marRight w:val="0"/>
          <w:marTop w:val="86"/>
          <w:marBottom w:val="0"/>
          <w:divBdr>
            <w:top w:val="none" w:sz="0" w:space="0" w:color="auto"/>
            <w:left w:val="none" w:sz="0" w:space="0" w:color="auto"/>
            <w:bottom w:val="none" w:sz="0" w:space="0" w:color="auto"/>
            <w:right w:val="none" w:sz="0" w:space="0" w:color="auto"/>
          </w:divBdr>
        </w:div>
        <w:div w:id="1312565459">
          <w:marLeft w:val="547"/>
          <w:marRight w:val="0"/>
          <w:marTop w:val="96"/>
          <w:marBottom w:val="0"/>
          <w:divBdr>
            <w:top w:val="none" w:sz="0" w:space="0" w:color="auto"/>
            <w:left w:val="none" w:sz="0" w:space="0" w:color="auto"/>
            <w:bottom w:val="none" w:sz="0" w:space="0" w:color="auto"/>
            <w:right w:val="none" w:sz="0" w:space="0" w:color="auto"/>
          </w:divBdr>
        </w:div>
        <w:div w:id="681127083">
          <w:marLeft w:val="1166"/>
          <w:marRight w:val="0"/>
          <w:marTop w:val="86"/>
          <w:marBottom w:val="0"/>
          <w:divBdr>
            <w:top w:val="none" w:sz="0" w:space="0" w:color="auto"/>
            <w:left w:val="none" w:sz="0" w:space="0" w:color="auto"/>
            <w:bottom w:val="none" w:sz="0" w:space="0" w:color="auto"/>
            <w:right w:val="none" w:sz="0" w:space="0" w:color="auto"/>
          </w:divBdr>
        </w:div>
        <w:div w:id="634796450">
          <w:marLeft w:val="1166"/>
          <w:marRight w:val="0"/>
          <w:marTop w:val="86"/>
          <w:marBottom w:val="0"/>
          <w:divBdr>
            <w:top w:val="none" w:sz="0" w:space="0" w:color="auto"/>
            <w:left w:val="none" w:sz="0" w:space="0" w:color="auto"/>
            <w:bottom w:val="none" w:sz="0" w:space="0" w:color="auto"/>
            <w:right w:val="none" w:sz="0" w:space="0" w:color="auto"/>
          </w:divBdr>
        </w:div>
        <w:div w:id="1862428292">
          <w:marLeft w:val="547"/>
          <w:marRight w:val="0"/>
          <w:marTop w:val="96"/>
          <w:marBottom w:val="0"/>
          <w:divBdr>
            <w:top w:val="none" w:sz="0" w:space="0" w:color="auto"/>
            <w:left w:val="none" w:sz="0" w:space="0" w:color="auto"/>
            <w:bottom w:val="none" w:sz="0" w:space="0" w:color="auto"/>
            <w:right w:val="none" w:sz="0" w:space="0" w:color="auto"/>
          </w:divBdr>
        </w:div>
      </w:divsChild>
    </w:div>
    <w:div w:id="1962032459">
      <w:bodyDiv w:val="1"/>
      <w:marLeft w:val="0"/>
      <w:marRight w:val="0"/>
      <w:marTop w:val="0"/>
      <w:marBottom w:val="0"/>
      <w:divBdr>
        <w:top w:val="none" w:sz="0" w:space="0" w:color="auto"/>
        <w:left w:val="none" w:sz="0" w:space="0" w:color="auto"/>
        <w:bottom w:val="none" w:sz="0" w:space="0" w:color="auto"/>
        <w:right w:val="none" w:sz="0" w:space="0" w:color="auto"/>
      </w:divBdr>
      <w:divsChild>
        <w:div w:id="1796017419">
          <w:marLeft w:val="547"/>
          <w:marRight w:val="0"/>
          <w:marTop w:val="96"/>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1985037647">
      <w:bodyDiv w:val="1"/>
      <w:marLeft w:val="0"/>
      <w:marRight w:val="0"/>
      <w:marTop w:val="0"/>
      <w:marBottom w:val="0"/>
      <w:divBdr>
        <w:top w:val="none" w:sz="0" w:space="0" w:color="auto"/>
        <w:left w:val="none" w:sz="0" w:space="0" w:color="auto"/>
        <w:bottom w:val="none" w:sz="0" w:space="0" w:color="auto"/>
        <w:right w:val="none" w:sz="0" w:space="0" w:color="auto"/>
      </w:divBdr>
      <w:divsChild>
        <w:div w:id="818421902">
          <w:marLeft w:val="547"/>
          <w:marRight w:val="0"/>
          <w:marTop w:val="96"/>
          <w:marBottom w:val="0"/>
          <w:divBdr>
            <w:top w:val="none" w:sz="0" w:space="0" w:color="auto"/>
            <w:left w:val="none" w:sz="0" w:space="0" w:color="auto"/>
            <w:bottom w:val="none" w:sz="0" w:space="0" w:color="auto"/>
            <w:right w:val="none" w:sz="0" w:space="0" w:color="auto"/>
          </w:divBdr>
        </w:div>
        <w:div w:id="744378263">
          <w:marLeft w:val="1166"/>
          <w:marRight w:val="0"/>
          <w:marTop w:val="77"/>
          <w:marBottom w:val="0"/>
          <w:divBdr>
            <w:top w:val="none" w:sz="0" w:space="0" w:color="auto"/>
            <w:left w:val="none" w:sz="0" w:space="0" w:color="auto"/>
            <w:bottom w:val="none" w:sz="0" w:space="0" w:color="auto"/>
            <w:right w:val="none" w:sz="0" w:space="0" w:color="auto"/>
          </w:divBdr>
        </w:div>
        <w:div w:id="266500939">
          <w:marLeft w:val="1800"/>
          <w:marRight w:val="0"/>
          <w:marTop w:val="58"/>
          <w:marBottom w:val="0"/>
          <w:divBdr>
            <w:top w:val="none" w:sz="0" w:space="0" w:color="auto"/>
            <w:left w:val="none" w:sz="0" w:space="0" w:color="auto"/>
            <w:bottom w:val="none" w:sz="0" w:space="0" w:color="auto"/>
            <w:right w:val="none" w:sz="0" w:space="0" w:color="auto"/>
          </w:divBdr>
        </w:div>
        <w:div w:id="1303344994">
          <w:marLeft w:val="1800"/>
          <w:marRight w:val="0"/>
          <w:marTop w:val="58"/>
          <w:marBottom w:val="0"/>
          <w:divBdr>
            <w:top w:val="none" w:sz="0" w:space="0" w:color="auto"/>
            <w:left w:val="none" w:sz="0" w:space="0" w:color="auto"/>
            <w:bottom w:val="none" w:sz="0" w:space="0" w:color="auto"/>
            <w:right w:val="none" w:sz="0" w:space="0" w:color="auto"/>
          </w:divBdr>
        </w:div>
        <w:div w:id="1221745523">
          <w:marLeft w:val="1166"/>
          <w:marRight w:val="0"/>
          <w:marTop w:val="77"/>
          <w:marBottom w:val="0"/>
          <w:divBdr>
            <w:top w:val="none" w:sz="0" w:space="0" w:color="auto"/>
            <w:left w:val="none" w:sz="0" w:space="0" w:color="auto"/>
            <w:bottom w:val="none" w:sz="0" w:space="0" w:color="auto"/>
            <w:right w:val="none" w:sz="0" w:space="0" w:color="auto"/>
          </w:divBdr>
        </w:div>
      </w:divsChild>
    </w:div>
    <w:div w:id="2006203943">
      <w:bodyDiv w:val="1"/>
      <w:marLeft w:val="0"/>
      <w:marRight w:val="0"/>
      <w:marTop w:val="0"/>
      <w:marBottom w:val="0"/>
      <w:divBdr>
        <w:top w:val="none" w:sz="0" w:space="0" w:color="auto"/>
        <w:left w:val="none" w:sz="0" w:space="0" w:color="auto"/>
        <w:bottom w:val="none" w:sz="0" w:space="0" w:color="auto"/>
        <w:right w:val="none" w:sz="0" w:space="0" w:color="auto"/>
      </w:divBdr>
    </w:div>
    <w:div w:id="2014454914">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62704554">
      <w:bodyDiv w:val="1"/>
      <w:marLeft w:val="0"/>
      <w:marRight w:val="0"/>
      <w:marTop w:val="0"/>
      <w:marBottom w:val="0"/>
      <w:divBdr>
        <w:top w:val="none" w:sz="0" w:space="0" w:color="auto"/>
        <w:left w:val="none" w:sz="0" w:space="0" w:color="auto"/>
        <w:bottom w:val="none" w:sz="0" w:space="0" w:color="auto"/>
        <w:right w:val="none" w:sz="0" w:space="0" w:color="auto"/>
      </w:divBdr>
      <w:divsChild>
        <w:div w:id="1079137938">
          <w:marLeft w:val="1166"/>
          <w:marRight w:val="0"/>
          <w:marTop w:val="72"/>
          <w:marBottom w:val="0"/>
          <w:divBdr>
            <w:top w:val="none" w:sz="0" w:space="0" w:color="auto"/>
            <w:left w:val="none" w:sz="0" w:space="0" w:color="auto"/>
            <w:bottom w:val="none" w:sz="0" w:space="0" w:color="auto"/>
            <w:right w:val="none" w:sz="0" w:space="0" w:color="auto"/>
          </w:divBdr>
        </w:div>
        <w:div w:id="1042288195">
          <w:marLeft w:val="1166"/>
          <w:marRight w:val="0"/>
          <w:marTop w:val="72"/>
          <w:marBottom w:val="0"/>
          <w:divBdr>
            <w:top w:val="none" w:sz="0" w:space="0" w:color="auto"/>
            <w:left w:val="none" w:sz="0" w:space="0" w:color="auto"/>
            <w:bottom w:val="none" w:sz="0" w:space="0" w:color="auto"/>
            <w:right w:val="none" w:sz="0" w:space="0" w:color="auto"/>
          </w:divBdr>
        </w:div>
        <w:div w:id="525757998">
          <w:marLeft w:val="1166"/>
          <w:marRight w:val="0"/>
          <w:marTop w:val="72"/>
          <w:marBottom w:val="0"/>
          <w:divBdr>
            <w:top w:val="none" w:sz="0" w:space="0" w:color="auto"/>
            <w:left w:val="none" w:sz="0" w:space="0" w:color="auto"/>
            <w:bottom w:val="none" w:sz="0" w:space="0" w:color="auto"/>
            <w:right w:val="none" w:sz="0" w:space="0" w:color="auto"/>
          </w:divBdr>
        </w:div>
      </w:divsChild>
    </w:div>
    <w:div w:id="2067289765">
      <w:bodyDiv w:val="1"/>
      <w:marLeft w:val="0"/>
      <w:marRight w:val="0"/>
      <w:marTop w:val="0"/>
      <w:marBottom w:val="0"/>
      <w:divBdr>
        <w:top w:val="none" w:sz="0" w:space="0" w:color="auto"/>
        <w:left w:val="none" w:sz="0" w:space="0" w:color="auto"/>
        <w:bottom w:val="none" w:sz="0" w:space="0" w:color="auto"/>
        <w:right w:val="none" w:sz="0" w:space="0" w:color="auto"/>
      </w:divBdr>
      <w:divsChild>
        <w:div w:id="914709647">
          <w:marLeft w:val="547"/>
          <w:marRight w:val="0"/>
          <w:marTop w:val="120"/>
          <w:marBottom w:val="0"/>
          <w:divBdr>
            <w:top w:val="none" w:sz="0" w:space="0" w:color="auto"/>
            <w:left w:val="none" w:sz="0" w:space="0" w:color="auto"/>
            <w:bottom w:val="none" w:sz="0" w:space="0" w:color="auto"/>
            <w:right w:val="none" w:sz="0" w:space="0" w:color="auto"/>
          </w:divBdr>
        </w:div>
        <w:div w:id="372850756">
          <w:marLeft w:val="547"/>
          <w:marRight w:val="0"/>
          <w:marTop w:val="120"/>
          <w:marBottom w:val="0"/>
          <w:divBdr>
            <w:top w:val="none" w:sz="0" w:space="0" w:color="auto"/>
            <w:left w:val="none" w:sz="0" w:space="0" w:color="auto"/>
            <w:bottom w:val="none" w:sz="0" w:space="0" w:color="auto"/>
            <w:right w:val="none" w:sz="0" w:space="0" w:color="auto"/>
          </w:divBdr>
        </w:div>
        <w:div w:id="191185923">
          <w:marLeft w:val="1166"/>
          <w:marRight w:val="0"/>
          <w:marTop w:val="106"/>
          <w:marBottom w:val="0"/>
          <w:divBdr>
            <w:top w:val="none" w:sz="0" w:space="0" w:color="auto"/>
            <w:left w:val="none" w:sz="0" w:space="0" w:color="auto"/>
            <w:bottom w:val="none" w:sz="0" w:space="0" w:color="auto"/>
            <w:right w:val="none" w:sz="0" w:space="0" w:color="auto"/>
          </w:divBdr>
        </w:div>
        <w:div w:id="1635402113">
          <w:marLeft w:val="547"/>
          <w:marRight w:val="0"/>
          <w:marTop w:val="120"/>
          <w:marBottom w:val="0"/>
          <w:divBdr>
            <w:top w:val="none" w:sz="0" w:space="0" w:color="auto"/>
            <w:left w:val="none" w:sz="0" w:space="0" w:color="auto"/>
            <w:bottom w:val="none" w:sz="0" w:space="0" w:color="auto"/>
            <w:right w:val="none" w:sz="0" w:space="0" w:color="auto"/>
          </w:divBdr>
        </w:div>
        <w:div w:id="941645339">
          <w:marLeft w:val="1166"/>
          <w:marRight w:val="0"/>
          <w:marTop w:val="106"/>
          <w:marBottom w:val="0"/>
          <w:divBdr>
            <w:top w:val="none" w:sz="0" w:space="0" w:color="auto"/>
            <w:left w:val="none" w:sz="0" w:space="0" w:color="auto"/>
            <w:bottom w:val="none" w:sz="0" w:space="0" w:color="auto"/>
            <w:right w:val="none" w:sz="0" w:space="0" w:color="auto"/>
          </w:divBdr>
        </w:div>
        <w:div w:id="353728667">
          <w:marLeft w:val="1166"/>
          <w:marRight w:val="0"/>
          <w:marTop w:val="106"/>
          <w:marBottom w:val="0"/>
          <w:divBdr>
            <w:top w:val="none" w:sz="0" w:space="0" w:color="auto"/>
            <w:left w:val="none" w:sz="0" w:space="0" w:color="auto"/>
            <w:bottom w:val="none" w:sz="0" w:space="0" w:color="auto"/>
            <w:right w:val="none" w:sz="0" w:space="0" w:color="auto"/>
          </w:divBdr>
        </w:div>
        <w:div w:id="1348944914">
          <w:marLeft w:val="547"/>
          <w:marRight w:val="0"/>
          <w:marTop w:val="120"/>
          <w:marBottom w:val="0"/>
          <w:divBdr>
            <w:top w:val="none" w:sz="0" w:space="0" w:color="auto"/>
            <w:left w:val="none" w:sz="0" w:space="0" w:color="auto"/>
            <w:bottom w:val="none" w:sz="0" w:space="0" w:color="auto"/>
            <w:right w:val="none" w:sz="0" w:space="0" w:color="auto"/>
          </w:divBdr>
        </w:div>
      </w:divsChild>
    </w:div>
    <w:div w:id="2071927458">
      <w:bodyDiv w:val="1"/>
      <w:marLeft w:val="0"/>
      <w:marRight w:val="0"/>
      <w:marTop w:val="0"/>
      <w:marBottom w:val="0"/>
      <w:divBdr>
        <w:top w:val="none" w:sz="0" w:space="0" w:color="auto"/>
        <w:left w:val="none" w:sz="0" w:space="0" w:color="auto"/>
        <w:bottom w:val="none" w:sz="0" w:space="0" w:color="auto"/>
        <w:right w:val="none" w:sz="0" w:space="0" w:color="auto"/>
      </w:divBdr>
      <w:divsChild>
        <w:div w:id="1691879401">
          <w:marLeft w:val="547"/>
          <w:marRight w:val="0"/>
          <w:marTop w:val="106"/>
          <w:marBottom w:val="0"/>
          <w:divBdr>
            <w:top w:val="none" w:sz="0" w:space="0" w:color="auto"/>
            <w:left w:val="none" w:sz="0" w:space="0" w:color="auto"/>
            <w:bottom w:val="none" w:sz="0" w:space="0" w:color="auto"/>
            <w:right w:val="none" w:sz="0" w:space="0" w:color="auto"/>
          </w:divBdr>
        </w:div>
      </w:divsChild>
    </w:div>
    <w:div w:id="2096246474">
      <w:bodyDiv w:val="1"/>
      <w:marLeft w:val="0"/>
      <w:marRight w:val="0"/>
      <w:marTop w:val="0"/>
      <w:marBottom w:val="0"/>
      <w:divBdr>
        <w:top w:val="none" w:sz="0" w:space="0" w:color="auto"/>
        <w:left w:val="none" w:sz="0" w:space="0" w:color="auto"/>
        <w:bottom w:val="none" w:sz="0" w:space="0" w:color="auto"/>
        <w:right w:val="none" w:sz="0" w:space="0" w:color="auto"/>
      </w:divBdr>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2966777">
      <w:bodyDiv w:val="1"/>
      <w:marLeft w:val="0"/>
      <w:marRight w:val="0"/>
      <w:marTop w:val="0"/>
      <w:marBottom w:val="0"/>
      <w:divBdr>
        <w:top w:val="none" w:sz="0" w:space="0" w:color="auto"/>
        <w:left w:val="none" w:sz="0" w:space="0" w:color="auto"/>
        <w:bottom w:val="none" w:sz="0" w:space="0" w:color="auto"/>
        <w:right w:val="none" w:sz="0" w:space="0" w:color="auto"/>
      </w:divBdr>
      <w:divsChild>
        <w:div w:id="372072635">
          <w:marLeft w:val="547"/>
          <w:marRight w:val="0"/>
          <w:marTop w:val="96"/>
          <w:marBottom w:val="0"/>
          <w:divBdr>
            <w:top w:val="none" w:sz="0" w:space="0" w:color="auto"/>
            <w:left w:val="none" w:sz="0" w:space="0" w:color="auto"/>
            <w:bottom w:val="none" w:sz="0" w:space="0" w:color="auto"/>
            <w:right w:val="none" w:sz="0" w:space="0" w:color="auto"/>
          </w:divBdr>
        </w:div>
      </w:divsChild>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03A8-52C5-471F-9638-8F670DA1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Raghavendra Ramakrishna</cp:lastModifiedBy>
  <cp:revision>2</cp:revision>
  <cp:lastPrinted>2017-11-10T11:09:00Z</cp:lastPrinted>
  <dcterms:created xsi:type="dcterms:W3CDTF">2018-02-16T14:59:00Z</dcterms:created>
  <dcterms:modified xsi:type="dcterms:W3CDTF">2018-02-16T14:59:00Z</dcterms:modified>
</cp:coreProperties>
</file>